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0297EF">
      <w:pPr>
        <w:pStyle w:val="2"/>
        <w:jc w:val="center"/>
        <w:rPr>
          <w:rFonts w:hint="eastAsia" w:ascii="Times New Roman" w:hAnsi="Times New Roman" w:cs="Times New Roman"/>
        </w:rPr>
      </w:pPr>
      <w:r>
        <w:rPr>
          <w:rFonts w:hint="eastAsia" w:ascii="宋体" w:hAnsi="宋体" w:eastAsia="宋体" w:cs="宋体"/>
        </w:rPr>
        <w:t>灌南农商行孟兴庄支行装修工程招标公告</w:t>
      </w:r>
    </w:p>
    <w:p w14:paraId="5007DB41">
      <w:pPr>
        <w:spacing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u w:val="single"/>
        </w:rPr>
        <w:t>江苏卓旭工程管理咨询有限公司</w:t>
      </w:r>
      <w:r>
        <w:rPr>
          <w:rFonts w:hint="eastAsia" w:ascii="宋体" w:hAnsi="宋体" w:eastAsia="宋体" w:cs="宋体"/>
          <w:kern w:val="0"/>
          <w:sz w:val="24"/>
          <w:szCs w:val="24"/>
        </w:rPr>
        <w:t>受</w:t>
      </w:r>
      <w:r>
        <w:rPr>
          <w:rFonts w:hint="eastAsia" w:ascii="宋体" w:hAnsi="宋体" w:eastAsia="宋体" w:cs="宋体"/>
          <w:kern w:val="0"/>
          <w:sz w:val="24"/>
          <w:szCs w:val="24"/>
          <w:u w:val="single"/>
          <w:lang w:eastAsia="zh-CN"/>
        </w:rPr>
        <w:t>江苏灌南农村商业银行股份有限公司</w:t>
      </w:r>
      <w:r>
        <w:rPr>
          <w:rFonts w:hint="eastAsia" w:ascii="宋体" w:hAnsi="宋体" w:eastAsia="宋体" w:cs="宋体"/>
          <w:kern w:val="0"/>
          <w:sz w:val="24"/>
          <w:szCs w:val="24"/>
        </w:rPr>
        <w:t>委托</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就</w:t>
      </w:r>
      <w:r>
        <w:rPr>
          <w:rFonts w:hint="eastAsia" w:ascii="宋体" w:hAnsi="宋体" w:eastAsia="宋体" w:cs="宋体"/>
          <w:kern w:val="0"/>
          <w:sz w:val="24"/>
          <w:szCs w:val="24"/>
          <w:u w:val="single"/>
          <w:lang w:eastAsia="zh-CN"/>
        </w:rPr>
        <w:t>灌南农商行孟兴庄支行装修工程</w:t>
      </w:r>
      <w:r>
        <w:rPr>
          <w:rFonts w:hint="eastAsia" w:ascii="宋体" w:hAnsi="宋体" w:eastAsia="宋体" w:cs="宋体"/>
          <w:kern w:val="0"/>
          <w:sz w:val="24"/>
          <w:szCs w:val="24"/>
        </w:rPr>
        <w:t>进行公开招标。本次招标对投标报名人的资格审查，采用资格后审方法选择合格的投标申请人参加投标。</w:t>
      </w:r>
      <w:bookmarkStart w:id="2" w:name="_GoBack"/>
      <w:bookmarkEnd w:id="2"/>
    </w:p>
    <w:p w14:paraId="33CA8AA8">
      <w:pPr>
        <w:spacing w:line="360" w:lineRule="auto"/>
        <w:ind w:firstLine="480" w:firstLineChars="200"/>
        <w:rPr>
          <w:rFonts w:hint="eastAsia" w:ascii="宋体" w:hAnsi="宋体" w:eastAsia="宋体" w:cs="宋体"/>
          <w:kern w:val="0"/>
          <w:sz w:val="24"/>
          <w:szCs w:val="24"/>
          <w:lang w:eastAsia="zh-CN"/>
        </w:rPr>
      </w:pPr>
      <w:r>
        <w:rPr>
          <w:rFonts w:hint="eastAsia" w:ascii="宋体" w:hAnsi="宋体" w:eastAsia="宋体" w:cs="宋体"/>
          <w:kern w:val="0"/>
          <w:sz w:val="24"/>
          <w:szCs w:val="24"/>
        </w:rPr>
        <w:t>一、项目名称：</w:t>
      </w:r>
      <w:r>
        <w:rPr>
          <w:rFonts w:hint="eastAsia" w:ascii="宋体" w:hAnsi="宋体" w:eastAsia="宋体" w:cs="宋体"/>
          <w:kern w:val="0"/>
          <w:sz w:val="24"/>
          <w:szCs w:val="24"/>
          <w:lang w:eastAsia="zh-CN"/>
        </w:rPr>
        <w:t>灌南农商行孟兴庄支行装修工程</w:t>
      </w:r>
    </w:p>
    <w:p w14:paraId="1B0275AD">
      <w:pPr>
        <w:spacing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项目编号：</w:t>
      </w:r>
      <w:r>
        <w:rPr>
          <w:rFonts w:hint="eastAsia" w:ascii="宋体" w:hAnsi="宋体" w:eastAsia="宋体" w:cs="宋体"/>
          <w:kern w:val="0"/>
          <w:sz w:val="24"/>
          <w:szCs w:val="24"/>
          <w:lang w:eastAsia="zh-CN"/>
        </w:rPr>
        <w:t>JSZX202603012</w:t>
      </w:r>
      <w:r>
        <w:rPr>
          <w:rFonts w:hint="eastAsia" w:ascii="宋体" w:hAnsi="宋体" w:eastAsia="宋体" w:cs="宋体"/>
          <w:kern w:val="0"/>
          <w:sz w:val="24"/>
          <w:szCs w:val="24"/>
        </w:rPr>
        <w:t xml:space="preserve"> </w:t>
      </w:r>
    </w:p>
    <w:p w14:paraId="272521A5">
      <w:pPr>
        <w:spacing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二、项目概况与招标范围</w:t>
      </w:r>
    </w:p>
    <w:p w14:paraId="54592564">
      <w:pPr>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2.1项目概况</w:t>
      </w:r>
    </w:p>
    <w:p w14:paraId="2259A854">
      <w:pPr>
        <w:adjustRightInd w:val="0"/>
        <w:snapToGrid w:val="0"/>
        <w:spacing w:line="360" w:lineRule="auto"/>
        <w:ind w:firstLine="480" w:firstLineChars="200"/>
        <w:rPr>
          <w:rFonts w:hint="eastAsia" w:ascii="宋体" w:hAnsi="宋体" w:eastAsia="宋体" w:cs="宋体"/>
          <w:sz w:val="24"/>
          <w:szCs w:val="24"/>
          <w:lang w:eastAsia="zh-CN"/>
        </w:rPr>
      </w:pPr>
      <w:r>
        <w:rPr>
          <w:rFonts w:hint="eastAsia" w:ascii="宋体" w:hAnsi="宋体" w:eastAsia="宋体" w:cs="宋体"/>
          <w:sz w:val="24"/>
          <w:szCs w:val="24"/>
        </w:rPr>
        <w:t>2.1.1建设地点：</w:t>
      </w:r>
      <w:r>
        <w:rPr>
          <w:rFonts w:hint="eastAsia" w:ascii="宋体" w:hAnsi="宋体" w:eastAsia="宋体" w:cs="宋体"/>
          <w:sz w:val="24"/>
          <w:szCs w:val="24"/>
          <w:lang w:eastAsia="zh-CN"/>
        </w:rPr>
        <w:t>江苏省连云港市灌南县</w:t>
      </w:r>
    </w:p>
    <w:p w14:paraId="35D37B4E">
      <w:pPr>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2.1.2建设规模：</w:t>
      </w:r>
      <w:r>
        <w:rPr>
          <w:rFonts w:hint="eastAsia" w:ascii="宋体" w:hAnsi="宋体" w:eastAsia="宋体" w:cs="宋体"/>
          <w:sz w:val="24"/>
          <w:szCs w:val="24"/>
          <w:lang w:eastAsia="zh-CN"/>
        </w:rPr>
        <w:t>灌南农商行孟兴庄支行装修工程</w:t>
      </w:r>
      <w:r>
        <w:rPr>
          <w:rFonts w:hint="eastAsia" w:ascii="宋体" w:hAnsi="宋体" w:eastAsia="宋体" w:cs="宋体"/>
          <w:sz w:val="24"/>
          <w:szCs w:val="24"/>
        </w:rPr>
        <w:t>项目。</w:t>
      </w:r>
    </w:p>
    <w:p w14:paraId="0C9A0EF2">
      <w:pPr>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2.1.3合同估算价：</w:t>
      </w:r>
      <w:r>
        <w:rPr>
          <w:rFonts w:hint="eastAsia" w:ascii="宋体" w:hAnsi="宋体" w:eastAsia="宋体" w:cs="宋体"/>
          <w:b/>
          <w:bCs/>
          <w:sz w:val="24"/>
          <w:szCs w:val="24"/>
          <w:highlight w:val="none"/>
          <w:u w:val="single"/>
          <w:lang w:eastAsia="zh-CN"/>
        </w:rPr>
        <w:t>686338.49元</w:t>
      </w:r>
    </w:p>
    <w:p w14:paraId="614FF085">
      <w:pPr>
        <w:adjustRightInd w:val="0"/>
        <w:snapToGrid w:val="0"/>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2.1.4工期：</w:t>
      </w:r>
      <w:r>
        <w:rPr>
          <w:rFonts w:hint="eastAsia" w:ascii="宋体" w:hAnsi="宋体" w:eastAsia="宋体" w:cs="宋体"/>
          <w:b/>
          <w:bCs/>
          <w:sz w:val="24"/>
          <w:szCs w:val="24"/>
          <w:highlight w:val="none"/>
          <w:u w:val="single"/>
          <w:lang w:val="en-US" w:eastAsia="zh-CN"/>
        </w:rPr>
        <w:t>60</w:t>
      </w:r>
      <w:r>
        <w:rPr>
          <w:rFonts w:hint="eastAsia" w:ascii="宋体" w:hAnsi="宋体" w:eastAsia="宋体" w:cs="宋体"/>
          <w:sz w:val="24"/>
          <w:szCs w:val="24"/>
          <w:highlight w:val="none"/>
        </w:rPr>
        <w:t>日历</w:t>
      </w:r>
      <w:r>
        <w:rPr>
          <w:rFonts w:hint="eastAsia" w:ascii="宋体" w:hAnsi="宋体" w:eastAsia="宋体" w:cs="宋体"/>
          <w:sz w:val="24"/>
          <w:szCs w:val="24"/>
        </w:rPr>
        <w:t>天(实际开工日期、以业主的书面开工令为准)</w:t>
      </w:r>
    </w:p>
    <w:p w14:paraId="0AB8095B">
      <w:pPr>
        <w:adjustRightInd w:val="0"/>
        <w:snapToGrid w:val="0"/>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2.1.5工程质量要求符合</w:t>
      </w:r>
      <w:r>
        <w:rPr>
          <w:rFonts w:hint="eastAsia" w:ascii="宋体" w:hAnsi="宋体" w:eastAsia="宋体" w:cs="宋体"/>
          <w:sz w:val="24"/>
          <w:szCs w:val="24"/>
          <w:u w:val="single"/>
        </w:rPr>
        <w:t xml:space="preserve"> </w:t>
      </w:r>
      <w:r>
        <w:rPr>
          <w:rFonts w:hint="eastAsia" w:ascii="宋体" w:hAnsi="宋体" w:eastAsia="宋体" w:cs="宋体"/>
          <w:b/>
          <w:bCs/>
          <w:sz w:val="24"/>
          <w:szCs w:val="24"/>
          <w:u w:val="single"/>
        </w:rPr>
        <w:t xml:space="preserve">合格 </w:t>
      </w:r>
      <w:r>
        <w:rPr>
          <w:rFonts w:hint="eastAsia" w:ascii="宋体" w:hAnsi="宋体" w:eastAsia="宋体" w:cs="宋体"/>
          <w:sz w:val="24"/>
          <w:szCs w:val="24"/>
        </w:rPr>
        <w:t>标准</w:t>
      </w:r>
    </w:p>
    <w:p w14:paraId="063218D1">
      <w:pPr>
        <w:spacing w:line="360" w:lineRule="auto"/>
        <w:ind w:firstLine="480" w:firstLineChars="200"/>
        <w:jc w:val="left"/>
        <w:rPr>
          <w:rFonts w:hint="eastAsia" w:ascii="宋体" w:hAnsi="宋体" w:eastAsia="宋体" w:cs="宋体"/>
          <w:kern w:val="0"/>
          <w:sz w:val="24"/>
          <w:szCs w:val="24"/>
        </w:rPr>
      </w:pPr>
      <w:r>
        <w:rPr>
          <w:rFonts w:hint="eastAsia" w:ascii="宋体" w:hAnsi="宋体" w:eastAsia="宋体" w:cs="宋体"/>
          <w:sz w:val="24"/>
          <w:szCs w:val="24"/>
        </w:rPr>
        <w:t>2.2招标范围：</w:t>
      </w:r>
      <w:r>
        <w:rPr>
          <w:rFonts w:hint="eastAsia" w:ascii="宋体" w:hAnsi="宋体" w:eastAsia="宋体" w:cs="宋体"/>
          <w:kern w:val="0"/>
          <w:sz w:val="24"/>
          <w:szCs w:val="24"/>
          <w:lang w:eastAsia="zh-CN"/>
        </w:rPr>
        <w:t>灌南农商行孟兴庄支行装修工程</w:t>
      </w:r>
      <w:r>
        <w:rPr>
          <w:rFonts w:hint="eastAsia" w:ascii="宋体" w:hAnsi="宋体" w:eastAsia="宋体" w:cs="宋体"/>
          <w:kern w:val="0"/>
          <w:sz w:val="24"/>
          <w:szCs w:val="24"/>
        </w:rPr>
        <w:t>，</w:t>
      </w:r>
      <w:r>
        <w:rPr>
          <w:rFonts w:hint="eastAsia" w:ascii="宋体" w:hAnsi="宋体" w:eastAsia="宋体" w:cs="宋体"/>
          <w:sz w:val="24"/>
          <w:szCs w:val="24"/>
        </w:rPr>
        <w:t>详见图纸和工程量清单。</w:t>
      </w:r>
    </w:p>
    <w:p w14:paraId="0542215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三、投标人资质要求：  </w:t>
      </w:r>
    </w:p>
    <w:p w14:paraId="70ABB796">
      <w:pPr>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3.1投标人须具备</w:t>
      </w:r>
      <w:r>
        <w:rPr>
          <w:rFonts w:hint="eastAsia" w:ascii="宋体" w:hAnsi="宋体" w:eastAsia="宋体" w:cs="宋体"/>
          <w:b/>
          <w:sz w:val="24"/>
          <w:szCs w:val="24"/>
          <w:u w:val="single"/>
        </w:rPr>
        <w:t xml:space="preserve"> 建设行政主管部门核发的建筑装修装饰工程专业承包贰级及以上资质（在有效期内），且具有企业安全生产许可证（在有效期内），</w:t>
      </w:r>
      <w:r>
        <w:rPr>
          <w:rFonts w:hint="eastAsia" w:ascii="宋体" w:hAnsi="宋体" w:eastAsia="宋体" w:cs="宋体"/>
          <w:sz w:val="24"/>
          <w:szCs w:val="24"/>
        </w:rPr>
        <w:t>并在人员、设备、资金等方面具有相应的施工能力。</w:t>
      </w:r>
    </w:p>
    <w:p w14:paraId="67E48674">
      <w:pPr>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3.2投标人拟派项目负责人须具备</w:t>
      </w:r>
      <w:r>
        <w:rPr>
          <w:rFonts w:hint="eastAsia" w:ascii="宋体" w:hAnsi="宋体" w:eastAsia="宋体" w:cs="宋体"/>
          <w:sz w:val="24"/>
          <w:szCs w:val="24"/>
          <w:u w:val="single"/>
        </w:rPr>
        <w:t xml:space="preserve"> </w:t>
      </w:r>
      <w:r>
        <w:rPr>
          <w:rFonts w:hint="eastAsia" w:ascii="宋体" w:hAnsi="宋体" w:eastAsia="宋体" w:cs="宋体"/>
          <w:b/>
          <w:sz w:val="24"/>
          <w:szCs w:val="24"/>
          <w:u w:val="single"/>
        </w:rPr>
        <w:t>建设行政主管部门核发的建筑工程专业</w:t>
      </w:r>
      <w:r>
        <w:rPr>
          <w:rFonts w:hint="eastAsia" w:ascii="宋体" w:hAnsi="宋体" w:eastAsia="宋体" w:cs="宋体"/>
          <w:b/>
          <w:bCs/>
          <w:sz w:val="24"/>
          <w:szCs w:val="24"/>
          <w:u w:val="single"/>
        </w:rPr>
        <w:t>注册建造师</w:t>
      </w:r>
      <w:r>
        <w:rPr>
          <w:rFonts w:hint="eastAsia" w:ascii="宋体" w:hAnsi="宋体" w:eastAsia="宋体" w:cs="宋体"/>
          <w:b/>
          <w:sz w:val="24"/>
          <w:szCs w:val="24"/>
          <w:u w:val="single"/>
        </w:rPr>
        <w:t>二级及以上</w:t>
      </w:r>
      <w:r>
        <w:rPr>
          <w:rFonts w:hint="eastAsia" w:ascii="宋体" w:hAnsi="宋体" w:eastAsia="宋体" w:cs="宋体"/>
          <w:b/>
          <w:bCs/>
          <w:sz w:val="24"/>
          <w:szCs w:val="24"/>
          <w:u w:val="single"/>
        </w:rPr>
        <w:t>资质，具有安全生产考核合格证B类证（在有效期内）</w:t>
      </w:r>
      <w:r>
        <w:rPr>
          <w:rFonts w:hint="eastAsia" w:ascii="宋体" w:hAnsi="宋体" w:eastAsia="宋体" w:cs="宋体"/>
          <w:sz w:val="24"/>
          <w:szCs w:val="24"/>
        </w:rPr>
        <w:t>，且必须满足下列条件：</w:t>
      </w:r>
    </w:p>
    <w:p w14:paraId="579206D2">
      <w:pPr>
        <w:adjustRightInd w:val="0"/>
        <w:snapToGrid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sz w:val="24"/>
          <w:szCs w:val="24"/>
        </w:rPr>
        <w:t>3.3以下条件属于资格审查合格条件（即招标人在资格审查过程中必选的，资格审查合格至少应当满足的条件）：</w:t>
      </w:r>
    </w:p>
    <w:p w14:paraId="7DBE8758">
      <w:pPr>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（1）有独立订立合同的能力；</w:t>
      </w:r>
    </w:p>
    <w:p w14:paraId="7C6D9189">
      <w:pPr>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（2）企业的资质类别、等级和项目负责人注册专业、资格等级符合国家有关规定；</w:t>
      </w:r>
    </w:p>
    <w:p w14:paraId="69DA1186">
      <w:pPr>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（3）以联合体形式投标的，联合体的资格（资质）条件必须符合资格预审文件或招标文件要求，并附有共同投标协议； </w:t>
      </w:r>
    </w:p>
    <w:p w14:paraId="2EE19480">
      <w:pPr>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（4）企业具备安全生产条件，并取得安全生产许可证（相关规定不作要求的除外）；</w:t>
      </w:r>
    </w:p>
    <w:p w14:paraId="72306136">
      <w:pPr>
        <w:adjustRightInd w:val="0"/>
        <w:snapToGrid w:val="0"/>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（5）项目负责人必须满足下列条件：</w:t>
      </w:r>
    </w:p>
    <w:p w14:paraId="79B48479">
      <w:pPr>
        <w:adjustRightInd w:val="0"/>
        <w:snapToGrid w:val="0"/>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①拟派项目负责人不得同时在两个或者两个以上单位受聘或者执业。</w:t>
      </w:r>
    </w:p>
    <w:p w14:paraId="55C4973E">
      <w:pPr>
        <w:adjustRightInd w:val="0"/>
        <w:snapToGrid w:val="0"/>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②拟派项目负责人是非变更后无在建工程，或是变更后无在建工程（必须原合同工期已满且变更备案之日已满6个月），或因非承包方原因致使工程项目停工超过120天（含），经建设单位同意的或因故不能按期开工、且已办理了项目负责人解锁手续，或项目负责人有在建工程，但该在建工程与本次招标的工程属于同一工程项目、同一项目批文、同一施工地点分段发包或分期施工的情况且总的工程规模在项目负责人执业范围之内。</w:t>
      </w:r>
    </w:p>
    <w:p w14:paraId="3EDE70C3">
      <w:pPr>
        <w:adjustRightInd w:val="0"/>
        <w:snapToGrid w:val="0"/>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③项目负责人必须是投标授权代理人。</w:t>
      </w:r>
    </w:p>
    <w:p w14:paraId="72D2DF1D">
      <w:pPr>
        <w:adjustRightInd w:val="0"/>
        <w:snapToGrid w:val="0"/>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④项目负责人必须为投标人本单位正式职工，具有</w:t>
      </w:r>
      <w:r>
        <w:rPr>
          <w:rFonts w:hint="eastAsia" w:ascii="宋体" w:hAnsi="宋体" w:eastAsia="宋体" w:cs="宋体"/>
          <w:b/>
          <w:bCs/>
          <w:sz w:val="24"/>
          <w:szCs w:val="24"/>
          <w:highlight w:val="none"/>
          <w:lang w:eastAsia="zh-CN"/>
        </w:rPr>
        <w:t>202</w:t>
      </w:r>
      <w:r>
        <w:rPr>
          <w:rFonts w:hint="eastAsia" w:ascii="宋体" w:hAnsi="宋体" w:eastAsia="宋体" w:cs="宋体"/>
          <w:b/>
          <w:bCs/>
          <w:sz w:val="24"/>
          <w:szCs w:val="24"/>
          <w:highlight w:val="none"/>
          <w:lang w:val="en-US" w:eastAsia="zh-CN"/>
        </w:rPr>
        <w:t>5</w:t>
      </w:r>
      <w:r>
        <w:rPr>
          <w:rFonts w:hint="eastAsia" w:ascii="宋体" w:hAnsi="宋体" w:eastAsia="宋体" w:cs="宋体"/>
          <w:b/>
          <w:bCs/>
          <w:sz w:val="24"/>
          <w:szCs w:val="24"/>
          <w:highlight w:val="none"/>
        </w:rPr>
        <w:t>年1</w:t>
      </w:r>
      <w:r>
        <w:rPr>
          <w:rFonts w:hint="eastAsia" w:ascii="宋体" w:hAnsi="宋体" w:eastAsia="宋体" w:cs="宋体"/>
          <w:b/>
          <w:bCs/>
          <w:sz w:val="24"/>
          <w:szCs w:val="24"/>
          <w:highlight w:val="none"/>
          <w:lang w:val="en-US" w:eastAsia="zh-CN"/>
        </w:rPr>
        <w:t>0</w:t>
      </w:r>
      <w:r>
        <w:rPr>
          <w:rFonts w:hint="eastAsia" w:ascii="宋体" w:hAnsi="宋体" w:eastAsia="宋体" w:cs="宋体"/>
          <w:b/>
          <w:bCs/>
          <w:sz w:val="24"/>
          <w:szCs w:val="24"/>
          <w:highlight w:val="none"/>
        </w:rPr>
        <w:t>月至</w:t>
      </w:r>
      <w:r>
        <w:rPr>
          <w:rFonts w:hint="eastAsia" w:ascii="宋体" w:hAnsi="宋体" w:eastAsia="宋体" w:cs="宋体"/>
          <w:b/>
          <w:bCs/>
          <w:sz w:val="24"/>
          <w:szCs w:val="24"/>
          <w:highlight w:val="none"/>
          <w:lang w:val="en-US" w:eastAsia="zh-CN"/>
        </w:rPr>
        <w:t>今任意一月</w:t>
      </w:r>
      <w:r>
        <w:rPr>
          <w:rFonts w:hint="eastAsia" w:ascii="宋体" w:hAnsi="宋体" w:eastAsia="宋体" w:cs="宋体"/>
          <w:sz w:val="24"/>
          <w:szCs w:val="24"/>
          <w:highlight w:val="none"/>
        </w:rPr>
        <w:t>由社保机构出具的社保缴纳证明（加盖社保中心章或社保中心参保缴费证明电子专用章），如是退休人员仍在执业有效期内的，应提供相关退休证明及劳动合同）。</w:t>
      </w:r>
    </w:p>
    <w:p w14:paraId="6655F5BF">
      <w:pPr>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（7）符合法律、法规规定的其他条件：</w:t>
      </w:r>
    </w:p>
    <w:p w14:paraId="4728C0DC">
      <w:pPr>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①本工程执行“江苏省清理拖欠工程款和农民工工资协调领导小组办公室、连云港市清理建设领域拖欠工程款和农民工工资领导小组办公室”相关通报文件，凡是出现在文件中以及在工程所在地被行政监督主管部门限制准入的投标单位和项目经理，且未解禁的视为资格审查不合格。</w:t>
      </w:r>
    </w:p>
    <w:p w14:paraId="48FCCFA5">
      <w:pPr>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②</w:t>
      </w:r>
      <w:r>
        <w:rPr>
          <w:rFonts w:hint="eastAsia" w:ascii="宋体" w:hAnsi="宋体" w:eastAsia="宋体" w:cs="宋体"/>
          <w:sz w:val="24"/>
          <w:szCs w:val="24"/>
          <w:lang w:val="en-US" w:eastAsia="zh-CN"/>
        </w:rPr>
        <w:t>投标人及项目负责人未被限制在招标项目所在地投标、项目负责人不得同时在两个或者两个以上工程项目担任项目负责人、不出借挂靠资质等采用信用承诺方式由投标人自行承诺。（格式详见</w:t>
      </w:r>
      <w:r>
        <w:rPr>
          <w:rFonts w:hint="eastAsia" w:ascii="宋体" w:hAnsi="宋体" w:eastAsia="宋体" w:cs="宋体"/>
          <w:sz w:val="24"/>
          <w:szCs w:val="24"/>
        </w:rPr>
        <w:t>“投标人承诺书”</w:t>
      </w:r>
      <w:r>
        <w:rPr>
          <w:rFonts w:hint="eastAsia" w:ascii="宋体" w:hAnsi="宋体" w:eastAsia="宋体" w:cs="宋体"/>
          <w:sz w:val="24"/>
          <w:szCs w:val="24"/>
          <w:lang w:val="en-US" w:eastAsia="zh-CN"/>
        </w:rPr>
        <w:t>）。</w:t>
      </w:r>
    </w:p>
    <w:p w14:paraId="7D4E71E7">
      <w:pPr>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③本工程执行江苏省住房和城乡建设厅公告〔2018〕6 号文、苏建招办〔2022〕2 号文，投标人在投标文件递交截止时间当日，建筑业企业资质动态监管结果不处于不合格状态</w:t>
      </w:r>
      <w:r>
        <w:rPr>
          <w:rFonts w:hint="eastAsia" w:ascii="宋体" w:hAnsi="宋体" w:eastAsia="宋体" w:cs="宋体"/>
          <w:sz w:val="24"/>
          <w:szCs w:val="24"/>
          <w:lang w:eastAsia="zh-CN"/>
        </w:rPr>
        <w:t>，</w:t>
      </w:r>
      <w:r>
        <w:rPr>
          <w:rFonts w:hint="eastAsia" w:ascii="宋体" w:hAnsi="宋体" w:eastAsia="宋体" w:cs="宋体"/>
          <w:sz w:val="24"/>
          <w:szCs w:val="24"/>
        </w:rPr>
        <w:t>企业资质动态监管合格情况采用信用承诺方式由投标人自行承诺（格式详见</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投标人承诺书</w:t>
      </w:r>
      <w:r>
        <w:rPr>
          <w:rFonts w:hint="eastAsia" w:ascii="宋体" w:hAnsi="宋体" w:eastAsia="宋体" w:cs="宋体"/>
          <w:sz w:val="24"/>
          <w:szCs w:val="24"/>
          <w:lang w:eastAsia="zh-CN"/>
        </w:rPr>
        <w:t>”</w:t>
      </w:r>
      <w:r>
        <w:rPr>
          <w:rFonts w:hint="eastAsia" w:ascii="宋体" w:hAnsi="宋体" w:eastAsia="宋体" w:cs="宋体"/>
          <w:sz w:val="24"/>
          <w:szCs w:val="24"/>
        </w:rPr>
        <w:t>）。投标人的建筑业企业资质动态监管结果由招标人在投标文件递交截止时间当日登录“江苏省建筑市场监管与诚信信息一体化平台”进行查询获取。</w:t>
      </w:r>
    </w:p>
    <w:p w14:paraId="42A77518">
      <w:pPr>
        <w:adjustRightInd w:val="0"/>
        <w:snapToGrid w:val="0"/>
        <w:spacing w:line="360" w:lineRule="auto"/>
        <w:ind w:firstLine="480" w:firstLineChars="200"/>
        <w:rPr>
          <w:rFonts w:hint="eastAsia" w:ascii="宋体" w:hAnsi="宋体" w:eastAsia="宋体" w:cs="宋体"/>
          <w:sz w:val="24"/>
          <w:szCs w:val="24"/>
          <w:lang w:eastAsia="zh-CN"/>
        </w:rPr>
      </w:pPr>
      <w:r>
        <w:rPr>
          <w:rFonts w:hint="eastAsia" w:ascii="宋体" w:hAnsi="宋体" w:eastAsia="宋体" w:cs="宋体"/>
          <w:sz w:val="24"/>
          <w:szCs w:val="24"/>
        </w:rPr>
        <w:t>④投标人、法定代表人、项目负责人无行贿犯罪记录由投标人自行承诺。（格式详见“投标人承诺书”）</w:t>
      </w:r>
      <w:r>
        <w:rPr>
          <w:rFonts w:hint="eastAsia" w:ascii="宋体" w:hAnsi="宋体" w:eastAsia="宋体" w:cs="宋体"/>
          <w:sz w:val="24"/>
          <w:szCs w:val="24"/>
          <w:lang w:eastAsia="zh-CN"/>
        </w:rPr>
        <w:t>。</w:t>
      </w:r>
    </w:p>
    <w:p w14:paraId="021E2ADF">
      <w:pPr>
        <w:adjustRightInd w:val="0"/>
        <w:snapToGrid w:val="0"/>
        <w:spacing w:line="360" w:lineRule="auto"/>
        <w:ind w:firstLine="480" w:firstLineChars="200"/>
        <w:rPr>
          <w:rFonts w:hint="eastAsia" w:ascii="宋体" w:hAnsi="宋体" w:eastAsia="宋体" w:cs="宋体"/>
          <w:sz w:val="24"/>
          <w:szCs w:val="24"/>
          <w:highlight w:val="yellow"/>
        </w:rPr>
      </w:pPr>
      <w:r>
        <w:rPr>
          <w:rFonts w:hint="eastAsia" w:ascii="宋体" w:hAnsi="宋体" w:eastAsia="宋体" w:cs="宋体"/>
          <w:sz w:val="24"/>
          <w:szCs w:val="24"/>
        </w:rPr>
        <w:t>⑤本工程执行苏建建管〔2016〕214号、苏建函建管〔2022〕387号文及相关问题解释的规定，依法应当进行招标的工程，招标投标时，除项目负责人外，其他现场人员不再要求明确；施工合同归集（配备）时执行苏建建管〔2017〕236号文，项目负责人随招投标系统自动导入施工合同归集（配备）系统，其他关键岗位人员需在企业已注册（或归集（配备））的人员库中勾选后自动生成。（重要提醒：投标人请慎重考虑项目部门关键岗位人员的安排，确保施工合同按时归集（配备），否则产生的后果自行承担）。</w:t>
      </w:r>
    </w:p>
    <w:p w14:paraId="24B4103E">
      <w:pPr>
        <w:adjustRightInd w:val="0"/>
        <w:snapToGrid w:val="0"/>
        <w:spacing w:line="360" w:lineRule="auto"/>
        <w:ind w:firstLine="480" w:firstLineChars="200"/>
        <w:rPr>
          <w:rFonts w:hint="eastAsia" w:ascii="宋体" w:hAnsi="宋体" w:eastAsia="宋体" w:cs="宋体"/>
          <w:sz w:val="24"/>
          <w:szCs w:val="24"/>
          <w:highlight w:val="yellow"/>
        </w:rPr>
      </w:pPr>
      <w:r>
        <w:rPr>
          <w:rFonts w:hint="eastAsia" w:ascii="宋体" w:hAnsi="宋体" w:eastAsia="宋体" w:cs="宋体"/>
          <w:sz w:val="24"/>
          <w:szCs w:val="24"/>
        </w:rPr>
        <w:t>⑥</w:t>
      </w:r>
      <w:r>
        <w:rPr>
          <w:rFonts w:hint="eastAsia" w:ascii="宋体" w:hAnsi="宋体" w:eastAsia="宋体" w:cs="宋体"/>
          <w:sz w:val="24"/>
          <w:szCs w:val="24"/>
          <w:highlight w:val="none"/>
        </w:rPr>
        <w:t>本工程执行苏信用办【2018】23号“关于印发《关于在公共资源交易领域的招标投标活动中建立对失信被执行人联合惩戒机制的实施意见》的通知”，失信被执行人名单以“信用中国”www.creditchina.gov.cn公布为准，惩戒期限自网站上公布的失信被执行人信息中载明的发布时间开始，直至撤销或更正信息中载明的发布时间的期间。</w:t>
      </w:r>
    </w:p>
    <w:p w14:paraId="1D054CC9">
      <w:pPr>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⑦资格审查申请书的内容不得失实或者弄虚作假。</w:t>
      </w:r>
    </w:p>
    <w:p w14:paraId="1BC1D1D7">
      <w:pPr>
        <w:adjustRightInd w:val="0"/>
        <w:snapToGrid w:val="0"/>
        <w:spacing w:line="360" w:lineRule="auto"/>
        <w:ind w:firstLine="480" w:firstLineChars="200"/>
        <w:rPr>
          <w:rFonts w:hint="eastAsia" w:ascii="宋体" w:hAnsi="宋体" w:eastAsia="宋体" w:cs="宋体"/>
          <w:kern w:val="2"/>
          <w:sz w:val="24"/>
          <w:szCs w:val="24"/>
          <w:highlight w:val="none"/>
          <w:lang w:val="en-US" w:eastAsia="zh-CN" w:bidi="ar-SA"/>
        </w:rPr>
      </w:pPr>
      <w:r>
        <w:rPr>
          <w:rFonts w:hint="eastAsia" w:ascii="宋体" w:hAnsi="宋体" w:eastAsia="宋体" w:cs="宋体"/>
          <w:sz w:val="24"/>
          <w:szCs w:val="24"/>
        </w:rPr>
        <w:t>⑧</w:t>
      </w:r>
      <w:r>
        <w:rPr>
          <w:rFonts w:hint="eastAsia" w:ascii="宋体" w:hAnsi="宋体" w:eastAsia="宋体" w:cs="宋体"/>
          <w:kern w:val="2"/>
          <w:sz w:val="24"/>
          <w:szCs w:val="24"/>
          <w:highlight w:val="none"/>
          <w:lang w:val="en-US" w:eastAsia="zh-CN" w:bidi="ar-SA"/>
        </w:rPr>
        <w:t xml:space="preserve">投标人标中、标后被发现存在借牌挂靠、围标串标的违法行为或在评标环节发现有投标文件雷同的视为串标情形的，将被取消投标或中标（候选人）资格、投标保证金不予退还、履约保证金不予退还、合同解除及清除出场，一切损失自行承担。 </w:t>
      </w:r>
    </w:p>
    <w:p w14:paraId="0E9AEE51">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80" w:firstLineChars="200"/>
        <w:jc w:val="both"/>
        <w:textAlignment w:val="auto"/>
        <w:rPr>
          <w:rFonts w:hint="eastAsia" w:ascii="宋体" w:hAnsi="宋体" w:eastAsia="宋体" w:cs="宋体"/>
          <w:kern w:val="2"/>
          <w:sz w:val="24"/>
          <w:szCs w:val="24"/>
          <w:highlight w:val="none"/>
          <w:lang w:val="en-US" w:eastAsia="zh-CN" w:bidi="ar-SA"/>
        </w:rPr>
      </w:pPr>
      <w:r>
        <w:rPr>
          <w:rFonts w:hint="eastAsia" w:ascii="宋体" w:hAnsi="宋体" w:eastAsia="宋体" w:cs="宋体"/>
          <w:kern w:val="2"/>
          <w:sz w:val="24"/>
          <w:szCs w:val="24"/>
          <w:highlight w:val="none"/>
          <w:lang w:val="en-US" w:eastAsia="zh-CN" w:bidi="ar-SA"/>
        </w:rPr>
        <w:t>注：出借（挂靠）资质行为认定依据《住房和城乡建设部关于印发建筑工程施工发包与承包违法行为认定查处管理办法的通知》（建市规【2019】1 号）等文件涉及“违法转包、分包、挂靠”等条款精神。</w:t>
      </w:r>
    </w:p>
    <w:p w14:paraId="0015E2BC">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80" w:firstLineChars="200"/>
        <w:jc w:val="both"/>
        <w:textAlignment w:val="auto"/>
        <w:rPr>
          <w:rFonts w:hint="eastAsia" w:ascii="宋体" w:hAnsi="宋体" w:eastAsia="宋体" w:cs="宋体"/>
          <w:kern w:val="2"/>
          <w:sz w:val="24"/>
          <w:szCs w:val="24"/>
          <w:highlight w:val="none"/>
          <w:lang w:val="en-US" w:eastAsia="zh-CN" w:bidi="ar-SA"/>
        </w:rPr>
      </w:pPr>
      <w:r>
        <w:rPr>
          <w:rFonts w:hint="eastAsia" w:ascii="宋体" w:hAnsi="宋体" w:eastAsia="宋体" w:cs="宋体"/>
          <w:kern w:val="2"/>
          <w:sz w:val="24"/>
          <w:szCs w:val="24"/>
          <w:highlight w:val="none"/>
          <w:lang w:val="en-US" w:eastAsia="zh-CN" w:bidi="ar-SA"/>
        </w:rPr>
        <w:t>⑨关于企业安全生产许可证，执行省住建厅〔2023〕11号公告，建筑施工企业安全生产许可证电子证照启用全国一体化政务服务平台标准，旧版电子证照同时废止，请本次参与投标的企业提供最新且有效版本。</w:t>
      </w:r>
    </w:p>
    <w:p w14:paraId="4700B543">
      <w:pPr>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w:t>
      </w:r>
      <w:r>
        <w:rPr>
          <w:rFonts w:hint="eastAsia" w:ascii="宋体" w:hAnsi="宋体" w:eastAsia="宋体" w:cs="宋体"/>
          <w:sz w:val="24"/>
          <w:szCs w:val="24"/>
          <w:lang w:val="en-US" w:eastAsia="zh-CN"/>
        </w:rPr>
        <w:t>4</w:t>
      </w:r>
      <w:r>
        <w:rPr>
          <w:rFonts w:hint="eastAsia" w:ascii="宋体" w:hAnsi="宋体" w:eastAsia="宋体" w:cs="宋体"/>
          <w:sz w:val="24"/>
          <w:szCs w:val="24"/>
        </w:rPr>
        <w:t>本次招标</w:t>
      </w:r>
      <w:r>
        <w:rPr>
          <w:rFonts w:hint="eastAsia" w:ascii="宋体" w:hAnsi="宋体" w:eastAsia="宋体" w:cs="宋体"/>
          <w:sz w:val="24"/>
          <w:szCs w:val="24"/>
          <w:u w:val="single"/>
        </w:rPr>
        <w:t xml:space="preserve"> 不接受 </w:t>
      </w:r>
      <w:r>
        <w:rPr>
          <w:rFonts w:hint="eastAsia" w:ascii="宋体" w:hAnsi="宋体" w:eastAsia="宋体" w:cs="宋体"/>
          <w:sz w:val="24"/>
          <w:szCs w:val="24"/>
        </w:rPr>
        <w:t>联合体投标。</w:t>
      </w:r>
    </w:p>
    <w:p w14:paraId="6EDA816A">
      <w:pPr>
        <w:spacing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四、报名方式：</w:t>
      </w:r>
    </w:p>
    <w:p w14:paraId="0EAA2A79">
      <w:pPr>
        <w:widowControl/>
        <w:overflowPunct w:val="0"/>
        <w:spacing w:line="360" w:lineRule="auto"/>
        <w:ind w:firstLine="480" w:firstLineChars="200"/>
        <w:jc w:val="left"/>
        <w:rPr>
          <w:rFonts w:hint="eastAsia" w:ascii="宋体" w:hAnsi="宋体" w:eastAsia="宋体" w:cs="宋体"/>
          <w:kern w:val="0"/>
          <w:sz w:val="24"/>
          <w:szCs w:val="24"/>
        </w:rPr>
      </w:pPr>
      <w:r>
        <w:rPr>
          <w:rFonts w:hint="eastAsia" w:ascii="宋体" w:hAnsi="宋体" w:eastAsia="宋体" w:cs="宋体"/>
          <w:sz w:val="24"/>
          <w:szCs w:val="24"/>
        </w:rPr>
        <w:t>1、报名时间：</w:t>
      </w:r>
      <w:r>
        <w:rPr>
          <w:rFonts w:hint="eastAsia" w:ascii="宋体" w:hAnsi="宋体" w:eastAsia="宋体" w:cs="宋体"/>
          <w:kern w:val="0"/>
          <w:sz w:val="24"/>
          <w:szCs w:val="24"/>
          <w:lang w:eastAsia="zh-CN"/>
        </w:rPr>
        <w:t>2026</w:t>
      </w:r>
      <w:r>
        <w:rPr>
          <w:rFonts w:hint="eastAsia" w:ascii="宋体" w:hAnsi="宋体" w:eastAsia="宋体" w:cs="宋体"/>
          <w:kern w:val="0"/>
          <w:sz w:val="24"/>
          <w:szCs w:val="24"/>
        </w:rPr>
        <w:t>年0</w:t>
      </w:r>
      <w:r>
        <w:rPr>
          <w:rFonts w:hint="eastAsia" w:ascii="宋体" w:hAnsi="宋体" w:eastAsia="宋体" w:cs="宋体"/>
          <w:kern w:val="0"/>
          <w:sz w:val="24"/>
          <w:szCs w:val="24"/>
          <w:lang w:val="en-US" w:eastAsia="zh-CN"/>
        </w:rPr>
        <w:t>4</w:t>
      </w:r>
      <w:r>
        <w:rPr>
          <w:rFonts w:hint="eastAsia" w:ascii="宋体" w:hAnsi="宋体" w:eastAsia="宋体" w:cs="宋体"/>
          <w:kern w:val="0"/>
          <w:sz w:val="24"/>
          <w:szCs w:val="24"/>
          <w:highlight w:val="none"/>
        </w:rPr>
        <w:t>月</w:t>
      </w:r>
      <w:r>
        <w:rPr>
          <w:rFonts w:hint="eastAsia" w:ascii="宋体" w:hAnsi="宋体" w:eastAsia="宋体" w:cs="宋体"/>
          <w:kern w:val="0"/>
          <w:sz w:val="24"/>
          <w:szCs w:val="24"/>
          <w:highlight w:val="none"/>
          <w:lang w:val="en-US" w:eastAsia="zh-CN"/>
        </w:rPr>
        <w:t>02</w:t>
      </w:r>
      <w:r>
        <w:rPr>
          <w:rFonts w:hint="eastAsia" w:ascii="宋体" w:hAnsi="宋体" w:eastAsia="宋体" w:cs="宋体"/>
          <w:kern w:val="0"/>
          <w:sz w:val="24"/>
          <w:szCs w:val="24"/>
          <w:highlight w:val="none"/>
        </w:rPr>
        <w:t>日至</w:t>
      </w:r>
      <w:r>
        <w:rPr>
          <w:rFonts w:hint="eastAsia" w:ascii="宋体" w:hAnsi="宋体" w:eastAsia="宋体" w:cs="宋体"/>
          <w:kern w:val="0"/>
          <w:sz w:val="24"/>
          <w:szCs w:val="24"/>
          <w:highlight w:val="none"/>
          <w:lang w:eastAsia="zh-CN"/>
        </w:rPr>
        <w:t>2026</w:t>
      </w:r>
      <w:r>
        <w:rPr>
          <w:rFonts w:hint="eastAsia" w:ascii="宋体" w:hAnsi="宋体" w:eastAsia="宋体" w:cs="宋体"/>
          <w:kern w:val="0"/>
          <w:sz w:val="24"/>
          <w:szCs w:val="24"/>
          <w:highlight w:val="none"/>
        </w:rPr>
        <w:t>年0</w:t>
      </w:r>
      <w:r>
        <w:rPr>
          <w:rFonts w:hint="eastAsia" w:ascii="宋体" w:hAnsi="宋体" w:eastAsia="宋体" w:cs="宋体"/>
          <w:kern w:val="0"/>
          <w:sz w:val="24"/>
          <w:szCs w:val="24"/>
          <w:highlight w:val="none"/>
          <w:lang w:val="en-US" w:eastAsia="zh-CN"/>
        </w:rPr>
        <w:t>4</w:t>
      </w:r>
      <w:r>
        <w:rPr>
          <w:rFonts w:hint="eastAsia" w:ascii="宋体" w:hAnsi="宋体" w:eastAsia="宋体" w:cs="宋体"/>
          <w:kern w:val="0"/>
          <w:sz w:val="24"/>
          <w:szCs w:val="24"/>
          <w:highlight w:val="none"/>
        </w:rPr>
        <w:t>月</w:t>
      </w:r>
      <w:r>
        <w:rPr>
          <w:rFonts w:hint="eastAsia" w:ascii="宋体" w:hAnsi="宋体" w:eastAsia="宋体" w:cs="宋体"/>
          <w:kern w:val="0"/>
          <w:sz w:val="24"/>
          <w:szCs w:val="24"/>
          <w:highlight w:val="none"/>
          <w:lang w:val="en-US" w:eastAsia="zh-CN"/>
        </w:rPr>
        <w:t>10</w:t>
      </w:r>
      <w:r>
        <w:rPr>
          <w:rFonts w:hint="eastAsia" w:ascii="宋体" w:hAnsi="宋体" w:eastAsia="宋体" w:cs="宋体"/>
          <w:kern w:val="0"/>
          <w:sz w:val="24"/>
          <w:szCs w:val="24"/>
          <w:highlight w:val="none"/>
        </w:rPr>
        <w:t>日</w:t>
      </w:r>
      <w:r>
        <w:rPr>
          <w:rFonts w:hint="eastAsia" w:ascii="宋体" w:hAnsi="宋体" w:eastAsia="宋体" w:cs="宋体"/>
          <w:sz w:val="24"/>
          <w:szCs w:val="24"/>
        </w:rPr>
        <w:t>（上</w:t>
      </w:r>
      <w:r>
        <w:rPr>
          <w:rFonts w:hint="eastAsia" w:ascii="宋体" w:hAnsi="宋体" w:eastAsia="宋体" w:cs="宋体"/>
          <w:kern w:val="0"/>
          <w:sz w:val="24"/>
          <w:szCs w:val="24"/>
        </w:rPr>
        <w:t>午8：30-11：30 ，下午14：30-17：30，节假日休息。）</w:t>
      </w:r>
    </w:p>
    <w:p w14:paraId="096D0078">
      <w:pPr>
        <w:widowControl/>
        <w:overflowPunct w:val="0"/>
        <w:spacing w:line="360" w:lineRule="auto"/>
        <w:ind w:firstLine="480" w:firstLineChars="200"/>
        <w:jc w:val="left"/>
        <w:rPr>
          <w:rFonts w:hint="eastAsia" w:ascii="宋体" w:hAnsi="宋体" w:eastAsia="宋体" w:cs="宋体"/>
          <w:kern w:val="0"/>
          <w:sz w:val="24"/>
          <w:szCs w:val="24"/>
        </w:rPr>
      </w:pPr>
      <w:r>
        <w:rPr>
          <w:rFonts w:hint="eastAsia" w:ascii="宋体" w:hAnsi="宋体" w:eastAsia="宋体" w:cs="宋体"/>
          <w:kern w:val="0"/>
          <w:sz w:val="24"/>
          <w:szCs w:val="24"/>
        </w:rPr>
        <w:t>2、地点：江苏卓旭工程管理咨询有限公司（连云港市海州区通灌南路102号建院观筑大厦B座9楼）。</w:t>
      </w:r>
    </w:p>
    <w:p w14:paraId="7EBE8007">
      <w:pPr>
        <w:widowControl/>
        <w:overflowPunct w:val="0"/>
        <w:spacing w:line="360" w:lineRule="auto"/>
        <w:ind w:firstLine="480" w:firstLineChars="200"/>
        <w:jc w:val="left"/>
        <w:rPr>
          <w:rFonts w:hint="eastAsia" w:ascii="宋体" w:hAnsi="宋体" w:eastAsia="宋体" w:cs="宋体"/>
          <w:kern w:val="0"/>
          <w:sz w:val="24"/>
          <w:szCs w:val="24"/>
        </w:rPr>
      </w:pPr>
      <w:r>
        <w:rPr>
          <w:rFonts w:hint="eastAsia" w:ascii="宋体" w:hAnsi="宋体" w:eastAsia="宋体" w:cs="宋体"/>
          <w:kern w:val="0"/>
          <w:sz w:val="24"/>
          <w:szCs w:val="24"/>
        </w:rPr>
        <w:t>3、招标文件费用：招标文件售价为人民币300元/份，售后不退。</w:t>
      </w:r>
    </w:p>
    <w:p w14:paraId="264228B0">
      <w:pPr>
        <w:widowControl/>
        <w:overflowPunct w:val="0"/>
        <w:spacing w:line="360" w:lineRule="auto"/>
        <w:ind w:firstLine="480" w:firstLineChars="200"/>
        <w:jc w:val="left"/>
        <w:rPr>
          <w:rFonts w:hint="eastAsia" w:ascii="宋体" w:hAnsi="宋体" w:eastAsia="宋体" w:cs="宋体"/>
          <w:kern w:val="0"/>
          <w:sz w:val="24"/>
          <w:szCs w:val="24"/>
        </w:rPr>
      </w:pPr>
      <w:r>
        <w:rPr>
          <w:rFonts w:hint="eastAsia" w:ascii="宋体" w:hAnsi="宋体" w:eastAsia="宋体" w:cs="宋体"/>
          <w:kern w:val="0"/>
          <w:sz w:val="24"/>
          <w:szCs w:val="24"/>
        </w:rPr>
        <w:t>项目负责人现场报名时需携带以下（1-4项）材料1套：</w:t>
      </w:r>
    </w:p>
    <w:p w14:paraId="53CC872A">
      <w:pPr>
        <w:widowControl/>
        <w:overflowPunct w:val="0"/>
        <w:spacing w:line="360" w:lineRule="auto"/>
        <w:ind w:firstLine="480" w:firstLineChars="200"/>
        <w:jc w:val="left"/>
        <w:rPr>
          <w:rFonts w:hint="eastAsia" w:ascii="宋体" w:hAnsi="宋体" w:eastAsia="宋体" w:cs="宋体"/>
          <w:kern w:val="0"/>
          <w:sz w:val="24"/>
          <w:szCs w:val="24"/>
        </w:rPr>
      </w:pPr>
      <w:r>
        <w:rPr>
          <w:rFonts w:hint="eastAsia" w:ascii="宋体" w:hAnsi="宋体" w:eastAsia="宋体" w:cs="宋体"/>
          <w:kern w:val="0"/>
          <w:sz w:val="24"/>
          <w:szCs w:val="24"/>
        </w:rPr>
        <w:t>（1）单位介绍信或授权委托书（原件）、法人身份证正反面复印件（加盖公章）。</w:t>
      </w:r>
    </w:p>
    <w:p w14:paraId="222FD48B">
      <w:pPr>
        <w:widowControl/>
        <w:overflowPunct w:val="0"/>
        <w:spacing w:line="360" w:lineRule="auto"/>
        <w:ind w:firstLine="480" w:firstLineChars="200"/>
        <w:jc w:val="left"/>
        <w:rPr>
          <w:rFonts w:hint="eastAsia" w:ascii="宋体" w:hAnsi="宋体" w:eastAsia="宋体" w:cs="宋体"/>
          <w:kern w:val="0"/>
          <w:sz w:val="24"/>
          <w:szCs w:val="24"/>
        </w:rPr>
      </w:pPr>
      <w:r>
        <w:rPr>
          <w:rFonts w:hint="eastAsia" w:ascii="宋体" w:hAnsi="宋体" w:eastAsia="宋体" w:cs="宋体"/>
          <w:kern w:val="0"/>
          <w:sz w:val="24"/>
          <w:szCs w:val="24"/>
        </w:rPr>
        <w:t>（2）授权委托人（授权委托人须是投标项目负责人）身份证正反面复印件（加盖公章）。</w:t>
      </w:r>
    </w:p>
    <w:p w14:paraId="4F5C2128">
      <w:pPr>
        <w:adjustRightInd w:val="0"/>
        <w:snapToGrid w:val="0"/>
        <w:spacing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（3）投标单位营业执照、施工资质证书、安全生产许可证（复印件加盖公章）。</w:t>
      </w:r>
    </w:p>
    <w:p w14:paraId="292BC6DF">
      <w:pPr>
        <w:adjustRightInd w:val="0"/>
        <w:snapToGrid w:val="0"/>
        <w:spacing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（4）拟报项目负责人注册建造师证书、安全生产考核合格证（B类）（复印件加盖公章）。</w:t>
      </w:r>
    </w:p>
    <w:p w14:paraId="70FB1EF1">
      <w:pPr>
        <w:spacing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注：本项目采取资格后审，能够登记并购买招标文件并不代表资格审查合格。</w:t>
      </w:r>
      <w:bookmarkStart w:id="0" w:name="_Toc397699180"/>
    </w:p>
    <w:p w14:paraId="3ACA76F3">
      <w:pPr>
        <w:widowControl/>
        <w:overflowPunct w:val="0"/>
        <w:spacing w:line="360" w:lineRule="auto"/>
        <w:ind w:firstLine="480" w:firstLineChars="200"/>
        <w:jc w:val="left"/>
        <w:rPr>
          <w:rFonts w:hint="eastAsia" w:ascii="宋体" w:hAnsi="宋体" w:eastAsia="宋体" w:cs="宋体"/>
          <w:kern w:val="0"/>
          <w:sz w:val="24"/>
          <w:szCs w:val="24"/>
        </w:rPr>
      </w:pPr>
      <w:r>
        <w:rPr>
          <w:rFonts w:hint="eastAsia" w:ascii="宋体" w:hAnsi="宋体" w:eastAsia="宋体" w:cs="宋体"/>
          <w:kern w:val="0"/>
          <w:sz w:val="24"/>
          <w:szCs w:val="24"/>
        </w:rPr>
        <w:t>五、</w:t>
      </w:r>
      <w:bookmarkEnd w:id="0"/>
      <w:r>
        <w:rPr>
          <w:rFonts w:hint="eastAsia" w:ascii="宋体" w:hAnsi="宋体" w:eastAsia="宋体" w:cs="宋体"/>
          <w:kern w:val="0"/>
          <w:sz w:val="24"/>
          <w:szCs w:val="24"/>
        </w:rPr>
        <w:t>投标截止时间、开标时间及地点</w:t>
      </w:r>
    </w:p>
    <w:p w14:paraId="0D4A21A4">
      <w:pPr>
        <w:widowControl/>
        <w:overflowPunct w:val="0"/>
        <w:spacing w:line="360" w:lineRule="auto"/>
        <w:ind w:firstLine="480" w:firstLineChars="200"/>
        <w:jc w:val="left"/>
        <w:rPr>
          <w:rFonts w:hint="eastAsia" w:ascii="宋体" w:hAnsi="宋体" w:eastAsia="宋体" w:cs="宋体"/>
          <w:kern w:val="0"/>
          <w:sz w:val="24"/>
          <w:szCs w:val="24"/>
        </w:rPr>
      </w:pPr>
      <w:bookmarkStart w:id="1" w:name="_Toc397699183"/>
      <w:r>
        <w:rPr>
          <w:rFonts w:hint="eastAsia" w:ascii="宋体" w:hAnsi="宋体" w:eastAsia="宋体" w:cs="宋体"/>
          <w:kern w:val="0"/>
          <w:sz w:val="24"/>
          <w:szCs w:val="24"/>
        </w:rPr>
        <w:t>1、投标文件接收截止时间及地点：详见招标文件</w:t>
      </w:r>
    </w:p>
    <w:p w14:paraId="6423C823">
      <w:pPr>
        <w:widowControl/>
        <w:overflowPunct w:val="0"/>
        <w:spacing w:line="360" w:lineRule="auto"/>
        <w:ind w:firstLine="480" w:firstLineChars="200"/>
        <w:jc w:val="left"/>
        <w:rPr>
          <w:rFonts w:hint="eastAsia" w:ascii="宋体" w:hAnsi="宋体" w:eastAsia="宋体" w:cs="宋体"/>
          <w:kern w:val="0"/>
          <w:sz w:val="24"/>
          <w:szCs w:val="24"/>
        </w:rPr>
      </w:pPr>
      <w:r>
        <w:rPr>
          <w:rFonts w:hint="eastAsia" w:ascii="宋体" w:hAnsi="宋体" w:eastAsia="宋体" w:cs="宋体"/>
          <w:kern w:val="0"/>
          <w:sz w:val="24"/>
          <w:szCs w:val="24"/>
        </w:rPr>
        <w:t>2、开标时间及地点：详见招标文件</w:t>
      </w:r>
    </w:p>
    <w:bookmarkEnd w:id="1"/>
    <w:p w14:paraId="7B56B7B0">
      <w:pPr>
        <w:widowControl/>
        <w:overflowPunct w:val="0"/>
        <w:spacing w:line="360" w:lineRule="auto"/>
        <w:ind w:firstLine="480" w:firstLineChars="200"/>
        <w:jc w:val="left"/>
        <w:rPr>
          <w:rFonts w:hint="eastAsia" w:ascii="宋体" w:hAnsi="宋体" w:eastAsia="宋体" w:cs="宋体"/>
          <w:kern w:val="0"/>
          <w:sz w:val="24"/>
          <w:szCs w:val="24"/>
        </w:rPr>
      </w:pPr>
      <w:r>
        <w:rPr>
          <w:rFonts w:hint="eastAsia" w:ascii="宋体" w:hAnsi="宋体" w:eastAsia="宋体" w:cs="宋体"/>
          <w:kern w:val="0"/>
          <w:sz w:val="24"/>
          <w:szCs w:val="24"/>
        </w:rPr>
        <w:t>六、评标办法</w:t>
      </w:r>
    </w:p>
    <w:p w14:paraId="66E0D5EB">
      <w:pPr>
        <w:widowControl/>
        <w:overflowPunct w:val="0"/>
        <w:spacing w:line="360" w:lineRule="auto"/>
        <w:ind w:firstLine="480" w:firstLineChars="200"/>
        <w:jc w:val="left"/>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1、</w:t>
      </w:r>
      <w:r>
        <w:rPr>
          <w:rFonts w:hint="eastAsia" w:ascii="宋体" w:hAnsi="宋体" w:eastAsia="宋体" w:cs="宋体"/>
          <w:kern w:val="0"/>
          <w:sz w:val="24"/>
          <w:szCs w:val="24"/>
        </w:rPr>
        <w:t>评标入围方法</w:t>
      </w:r>
    </w:p>
    <w:p w14:paraId="6E792B49">
      <w:pPr>
        <w:widowControl/>
        <w:overflowPunct w:val="0"/>
        <w:spacing w:line="360" w:lineRule="auto"/>
        <w:ind w:firstLine="480" w:firstLineChars="200"/>
        <w:jc w:val="left"/>
        <w:rPr>
          <w:rFonts w:hint="eastAsia" w:ascii="宋体" w:hAnsi="宋体" w:eastAsia="宋体" w:cs="宋体"/>
          <w:kern w:val="0"/>
          <w:sz w:val="24"/>
          <w:szCs w:val="24"/>
        </w:rPr>
      </w:pPr>
      <w:r>
        <w:rPr>
          <w:rFonts w:hint="eastAsia" w:ascii="宋体" w:hAnsi="宋体" w:eastAsia="宋体" w:cs="宋体"/>
          <w:kern w:val="0"/>
          <w:sz w:val="24"/>
          <w:szCs w:val="24"/>
        </w:rPr>
        <w:t>☑方法一：全部入围法</w:t>
      </w:r>
    </w:p>
    <w:p w14:paraId="7C13F76A">
      <w:pPr>
        <w:widowControl/>
        <w:overflowPunct w:val="0"/>
        <w:spacing w:line="360" w:lineRule="auto"/>
        <w:ind w:firstLine="480" w:firstLineChars="200"/>
        <w:jc w:val="left"/>
        <w:rPr>
          <w:rFonts w:hint="eastAsia" w:ascii="宋体" w:hAnsi="宋体" w:eastAsia="宋体" w:cs="宋体"/>
          <w:kern w:val="0"/>
          <w:sz w:val="24"/>
          <w:szCs w:val="24"/>
        </w:rPr>
      </w:pPr>
      <w:r>
        <w:rPr>
          <w:rFonts w:hint="eastAsia" w:ascii="宋体" w:hAnsi="宋体" w:eastAsia="宋体" w:cs="宋体"/>
          <w:kern w:val="0"/>
          <w:sz w:val="24"/>
          <w:szCs w:val="24"/>
        </w:rPr>
        <w:t>进入评标入围环节的投标人全部进入后续评标程序。</w:t>
      </w:r>
    </w:p>
    <w:p w14:paraId="03F502AC">
      <w:pPr>
        <w:spacing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2、</w:t>
      </w:r>
      <w:r>
        <w:rPr>
          <w:rFonts w:hint="eastAsia" w:ascii="宋体" w:hAnsi="宋体" w:eastAsia="宋体" w:cs="宋体"/>
          <w:kern w:val="0"/>
          <w:sz w:val="24"/>
          <w:szCs w:val="24"/>
        </w:rPr>
        <w:t>评标标准详见招标文件。</w:t>
      </w:r>
    </w:p>
    <w:p w14:paraId="702E5D95">
      <w:pPr>
        <w:widowControl/>
        <w:overflowPunct w:val="0"/>
        <w:spacing w:line="360" w:lineRule="auto"/>
        <w:ind w:firstLine="480" w:firstLineChars="200"/>
        <w:jc w:val="left"/>
        <w:rPr>
          <w:rFonts w:hint="eastAsia" w:ascii="宋体" w:hAnsi="宋体" w:eastAsia="宋体" w:cs="宋体"/>
          <w:kern w:val="0"/>
          <w:sz w:val="24"/>
          <w:szCs w:val="24"/>
        </w:rPr>
      </w:pPr>
      <w:r>
        <w:rPr>
          <w:rFonts w:hint="eastAsia" w:ascii="宋体" w:hAnsi="宋体" w:eastAsia="宋体" w:cs="宋体"/>
          <w:kern w:val="0"/>
          <w:sz w:val="24"/>
          <w:szCs w:val="24"/>
        </w:rPr>
        <w:t>七、发布公告的媒介</w:t>
      </w:r>
    </w:p>
    <w:p w14:paraId="0B04D30F">
      <w:pPr>
        <w:widowControl/>
        <w:overflowPunct w:val="0"/>
        <w:spacing w:line="360" w:lineRule="auto"/>
        <w:ind w:firstLine="480" w:firstLineChars="200"/>
        <w:jc w:val="left"/>
        <w:rPr>
          <w:rFonts w:hint="eastAsia" w:ascii="宋体" w:hAnsi="宋体" w:eastAsia="宋体" w:cs="宋体"/>
          <w:kern w:val="0"/>
          <w:sz w:val="24"/>
          <w:szCs w:val="24"/>
        </w:rPr>
      </w:pPr>
      <w:r>
        <w:rPr>
          <w:rFonts w:hint="eastAsia" w:ascii="宋体" w:hAnsi="宋体" w:eastAsia="宋体" w:cs="宋体"/>
          <w:kern w:val="0"/>
          <w:sz w:val="24"/>
          <w:szCs w:val="24"/>
        </w:rPr>
        <w:t>本次招标公告在</w:t>
      </w:r>
      <w:r>
        <w:rPr>
          <w:rFonts w:hint="eastAsia" w:ascii="宋体" w:hAnsi="宋体" w:eastAsia="宋体" w:cs="宋体"/>
          <w:kern w:val="0"/>
          <w:sz w:val="24"/>
          <w:szCs w:val="24"/>
          <w:u w:val="single"/>
          <w:lang w:eastAsia="zh-CN"/>
        </w:rPr>
        <w:t>江苏灌南农村商业银行http://www.gnrcbank.com/</w:t>
      </w:r>
      <w:r>
        <w:rPr>
          <w:rFonts w:hint="eastAsia" w:ascii="宋体" w:hAnsi="宋体" w:eastAsia="宋体" w:cs="宋体"/>
          <w:kern w:val="0"/>
          <w:sz w:val="24"/>
          <w:szCs w:val="24"/>
        </w:rPr>
        <w:t>发布。</w:t>
      </w:r>
    </w:p>
    <w:p w14:paraId="4FB59008">
      <w:pPr>
        <w:widowControl/>
        <w:overflowPunct w:val="0"/>
        <w:spacing w:line="360" w:lineRule="auto"/>
        <w:ind w:firstLine="480" w:firstLineChars="200"/>
        <w:jc w:val="left"/>
        <w:rPr>
          <w:rFonts w:hint="eastAsia" w:ascii="宋体" w:hAnsi="宋体" w:eastAsia="宋体" w:cs="宋体"/>
          <w:kern w:val="0"/>
          <w:sz w:val="24"/>
          <w:szCs w:val="24"/>
        </w:rPr>
      </w:pPr>
      <w:r>
        <w:rPr>
          <w:rFonts w:hint="eastAsia" w:ascii="宋体" w:hAnsi="宋体" w:eastAsia="宋体" w:cs="宋体"/>
          <w:kern w:val="0"/>
          <w:sz w:val="24"/>
          <w:szCs w:val="24"/>
        </w:rPr>
        <w:t>八、本次招标联系事项：</w:t>
      </w:r>
    </w:p>
    <w:p w14:paraId="791A2DCE">
      <w:pPr>
        <w:widowControl/>
        <w:overflowPunct w:val="0"/>
        <w:spacing w:line="360" w:lineRule="auto"/>
        <w:ind w:firstLine="480" w:firstLineChars="200"/>
        <w:jc w:val="left"/>
        <w:rPr>
          <w:rFonts w:hint="eastAsia" w:ascii="宋体" w:hAnsi="宋体" w:eastAsia="宋体" w:cs="宋体"/>
          <w:kern w:val="0"/>
          <w:sz w:val="24"/>
          <w:szCs w:val="24"/>
        </w:rPr>
      </w:pPr>
      <w:r>
        <w:rPr>
          <w:rFonts w:hint="eastAsia" w:ascii="宋体" w:hAnsi="宋体" w:eastAsia="宋体" w:cs="宋体"/>
          <w:kern w:val="0"/>
          <w:sz w:val="24"/>
          <w:szCs w:val="24"/>
        </w:rPr>
        <w:t>1、招标人联系方法</w:t>
      </w:r>
    </w:p>
    <w:p w14:paraId="090AC984">
      <w:pPr>
        <w:widowControl/>
        <w:overflowPunct w:val="0"/>
        <w:spacing w:line="360" w:lineRule="auto"/>
        <w:ind w:firstLine="480" w:firstLineChars="200"/>
        <w:jc w:val="left"/>
        <w:rPr>
          <w:rFonts w:hint="eastAsia" w:ascii="宋体" w:hAnsi="宋体" w:eastAsia="宋体" w:cs="宋体"/>
          <w:kern w:val="0"/>
          <w:sz w:val="24"/>
          <w:szCs w:val="24"/>
          <w:lang w:eastAsia="zh-CN"/>
        </w:rPr>
      </w:pPr>
      <w:r>
        <w:rPr>
          <w:rFonts w:hint="eastAsia" w:ascii="宋体" w:hAnsi="宋体" w:eastAsia="宋体" w:cs="宋体"/>
          <w:kern w:val="0"/>
          <w:sz w:val="24"/>
          <w:szCs w:val="24"/>
        </w:rPr>
        <w:t>单位名称：</w:t>
      </w:r>
      <w:r>
        <w:rPr>
          <w:rFonts w:hint="eastAsia" w:ascii="宋体" w:hAnsi="宋体" w:eastAsia="宋体" w:cs="宋体"/>
          <w:kern w:val="0"/>
          <w:sz w:val="24"/>
          <w:szCs w:val="24"/>
          <w:lang w:eastAsia="zh-CN"/>
        </w:rPr>
        <w:t>江苏灌南农村商业银行股份有限公司</w:t>
      </w:r>
    </w:p>
    <w:p w14:paraId="0B716752">
      <w:pPr>
        <w:pageBreakBefore w:val="0"/>
        <w:widowControl w:val="0"/>
        <w:kinsoku/>
        <w:wordWrap/>
        <w:overflowPunct/>
        <w:topLinePunct w:val="0"/>
        <w:bidi w:val="0"/>
        <w:spacing w:line="351" w:lineRule="auto"/>
        <w:ind w:firstLine="480" w:firstLineChars="200"/>
        <w:textAlignment w:val="auto"/>
        <w:rPr>
          <w:rFonts w:hint="eastAsia" w:ascii="宋体" w:hAnsi="宋体" w:eastAsia="宋体" w:cs="宋体"/>
          <w:kern w:val="0"/>
          <w:sz w:val="24"/>
          <w:szCs w:val="24"/>
          <w:lang w:eastAsia="zh-CN"/>
        </w:rPr>
      </w:pPr>
      <w:r>
        <w:rPr>
          <w:rFonts w:hint="eastAsia" w:ascii="宋体" w:hAnsi="宋体" w:eastAsia="宋体" w:cs="宋体"/>
          <w:color w:val="auto"/>
          <w:kern w:val="2"/>
          <w:sz w:val="24"/>
          <w:szCs w:val="24"/>
          <w:highlight w:val="none"/>
          <w:lang w:val="en-US" w:eastAsia="zh-CN" w:bidi="ar-SA"/>
        </w:rPr>
        <w:t>单位地址：江苏省连云港市灌南县人民路29号</w:t>
      </w:r>
    </w:p>
    <w:p w14:paraId="1809B8E0">
      <w:pPr>
        <w:widowControl/>
        <w:overflowPunct w:val="0"/>
        <w:spacing w:line="360" w:lineRule="auto"/>
        <w:ind w:firstLine="480" w:firstLineChars="200"/>
        <w:jc w:val="left"/>
        <w:rPr>
          <w:rFonts w:hint="eastAsia" w:ascii="宋体" w:hAnsi="宋体" w:eastAsia="宋体" w:cs="宋体"/>
          <w:kern w:val="0"/>
          <w:sz w:val="24"/>
          <w:szCs w:val="24"/>
          <w:lang w:eastAsia="zh-CN"/>
        </w:rPr>
      </w:pPr>
      <w:r>
        <w:rPr>
          <w:rFonts w:hint="eastAsia" w:ascii="宋体" w:hAnsi="宋体" w:eastAsia="宋体" w:cs="宋体"/>
          <w:kern w:val="0"/>
          <w:sz w:val="24"/>
          <w:szCs w:val="24"/>
        </w:rPr>
        <w:t>联 系 人：</w:t>
      </w:r>
      <w:r>
        <w:rPr>
          <w:rFonts w:hint="eastAsia" w:ascii="宋体" w:hAnsi="宋体" w:eastAsia="宋体" w:cs="宋体"/>
          <w:kern w:val="0"/>
          <w:sz w:val="24"/>
          <w:szCs w:val="24"/>
          <w:lang w:eastAsia="zh-CN"/>
        </w:rPr>
        <w:t>汤</w:t>
      </w:r>
      <w:r>
        <w:rPr>
          <w:rFonts w:hint="eastAsia" w:ascii="宋体" w:hAnsi="宋体" w:eastAsia="宋体" w:cs="宋体"/>
          <w:kern w:val="0"/>
          <w:sz w:val="24"/>
          <w:szCs w:val="24"/>
        </w:rPr>
        <w:t>主任          联系电话：</w:t>
      </w:r>
      <w:r>
        <w:rPr>
          <w:rFonts w:hint="eastAsia" w:ascii="宋体" w:hAnsi="宋体" w:eastAsia="宋体" w:cs="宋体"/>
          <w:kern w:val="0"/>
          <w:sz w:val="24"/>
          <w:szCs w:val="24"/>
          <w:lang w:eastAsia="zh-CN"/>
        </w:rPr>
        <w:t>15151209596</w:t>
      </w:r>
    </w:p>
    <w:p w14:paraId="03E066D4">
      <w:pPr>
        <w:widowControl/>
        <w:overflowPunct w:val="0"/>
        <w:spacing w:line="360" w:lineRule="auto"/>
        <w:ind w:firstLine="480" w:firstLineChars="200"/>
        <w:jc w:val="left"/>
        <w:rPr>
          <w:rFonts w:hint="eastAsia" w:ascii="宋体" w:hAnsi="宋体" w:eastAsia="宋体" w:cs="宋体"/>
          <w:kern w:val="0"/>
          <w:sz w:val="24"/>
          <w:szCs w:val="24"/>
        </w:rPr>
      </w:pPr>
      <w:r>
        <w:rPr>
          <w:rFonts w:hint="eastAsia" w:ascii="宋体" w:hAnsi="宋体" w:eastAsia="宋体" w:cs="宋体"/>
          <w:kern w:val="0"/>
          <w:sz w:val="24"/>
          <w:szCs w:val="24"/>
        </w:rPr>
        <w:t>2、招标代理机构联系方法</w:t>
      </w:r>
    </w:p>
    <w:p w14:paraId="3D978B4F">
      <w:pPr>
        <w:widowControl/>
        <w:overflowPunct w:val="0"/>
        <w:spacing w:line="360" w:lineRule="auto"/>
        <w:ind w:firstLine="480" w:firstLineChars="200"/>
        <w:jc w:val="left"/>
        <w:rPr>
          <w:rFonts w:hint="eastAsia" w:ascii="宋体" w:hAnsi="宋体" w:eastAsia="宋体" w:cs="宋体"/>
          <w:kern w:val="0"/>
          <w:sz w:val="24"/>
          <w:szCs w:val="24"/>
        </w:rPr>
      </w:pPr>
      <w:r>
        <w:rPr>
          <w:rFonts w:hint="eastAsia" w:ascii="宋体" w:hAnsi="宋体" w:eastAsia="宋体" w:cs="宋体"/>
          <w:kern w:val="0"/>
          <w:sz w:val="24"/>
          <w:szCs w:val="24"/>
        </w:rPr>
        <w:t>单位名称： 江苏卓旭工程管理咨询有限公司</w:t>
      </w:r>
    </w:p>
    <w:p w14:paraId="33732EDE">
      <w:pPr>
        <w:widowControl/>
        <w:overflowPunct w:val="0"/>
        <w:spacing w:line="360" w:lineRule="auto"/>
        <w:ind w:firstLine="480" w:firstLineChars="200"/>
        <w:jc w:val="left"/>
        <w:rPr>
          <w:rFonts w:hint="eastAsia" w:ascii="宋体" w:hAnsi="宋体" w:eastAsia="宋体" w:cs="宋体"/>
          <w:kern w:val="0"/>
          <w:sz w:val="24"/>
          <w:szCs w:val="24"/>
        </w:rPr>
      </w:pPr>
      <w:r>
        <w:rPr>
          <w:rFonts w:hint="eastAsia" w:ascii="宋体" w:hAnsi="宋体" w:eastAsia="宋体" w:cs="宋体"/>
          <w:kern w:val="0"/>
          <w:sz w:val="24"/>
          <w:szCs w:val="24"/>
        </w:rPr>
        <w:t>单位地址： 连云港市海州区通灌南路102号建院观筑大厦B座9楼</w:t>
      </w:r>
    </w:p>
    <w:p w14:paraId="2B86E72C">
      <w:r>
        <w:rPr>
          <w:rFonts w:hint="eastAsia" w:ascii="宋体" w:hAnsi="宋体" w:eastAsia="宋体" w:cs="宋体"/>
          <w:kern w:val="0"/>
          <w:sz w:val="24"/>
          <w:szCs w:val="24"/>
        </w:rPr>
        <w:t>联 系 人： 马工           联系电话：0518-81887013</w:t>
      </w:r>
      <w:r>
        <w:rPr>
          <w:rFonts w:hint="eastAsia" w:ascii="宋体" w:hAnsi="宋体" w:eastAsia="宋体" w:cs="宋体"/>
          <w:kern w:val="0"/>
          <w:sz w:val="24"/>
          <w:szCs w:val="24"/>
          <w:lang w:val="en-US" w:eastAsia="zh-CN"/>
        </w:rPr>
        <w:t>/15062913132</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B8571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next w:val="1"/>
    <w:qFormat/>
    <w:uiPriority w:val="0"/>
    <w:pPr>
      <w:keepNext/>
      <w:keepLines/>
      <w:widowControl w:val="0"/>
      <w:spacing w:line="360" w:lineRule="auto"/>
      <w:jc w:val="both"/>
      <w:outlineLvl w:val="0"/>
    </w:pPr>
    <w:rPr>
      <w:rFonts w:ascii="Times New Roman" w:hAnsi="Times New Roman" w:eastAsia="黑体" w:cs="Times New Roman"/>
      <w:b/>
      <w:bCs/>
      <w:kern w:val="44"/>
      <w:sz w:val="32"/>
      <w:szCs w:val="4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2026-04-01T08:16:38Z</dcterms:created>
  <dc:creator>Administrator</dc:creator>
  <cp:lastModifiedBy>不将就(=^・ω・^=)</cp:lastModifiedBy>
  <dcterms:modified xsi:type="dcterms:W3CDTF">2026-04-01T08:17:07Z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eyJoZGlkIjoiNzgyZDQwZDEyMzg5MzExZGViMmI4YmE0YjNjOWIyZmEiLCJ1c2VySWQiOiIyMzQ2NjM5MzMifQ==</vt:lpwstr>
  </property>
  <property fmtid="{D5CDD505-2E9C-101B-9397-08002B2CF9AE}" pid="4" name="ICV">
    <vt:lpwstr>FFC915BD8B8B40DD90F23C9C359A1412_12</vt:lpwstr>
  </property>
</Properties>
</file>