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67847">
      <w:pPr>
        <w:spacing w:line="460" w:lineRule="exact"/>
        <w:jc w:val="center"/>
        <w:rPr>
          <w:rFonts w:hint="eastAsia" w:ascii="宋体" w:hAnsi="宋体" w:eastAsia="宋体" w:cs="宋体"/>
          <w:b/>
          <w:bCs/>
          <w:color w:val="000000"/>
          <w:sz w:val="36"/>
          <w:szCs w:val="44"/>
          <w:highlight w:val="none"/>
          <w:lang w:eastAsia="zh-CN"/>
        </w:rPr>
      </w:pPr>
      <w:r>
        <w:rPr>
          <w:rFonts w:hint="eastAsia" w:ascii="宋体" w:hAnsi="宋体" w:eastAsia="宋体" w:cs="宋体"/>
          <w:b/>
          <w:bCs/>
          <w:color w:val="000000"/>
          <w:sz w:val="36"/>
          <w:szCs w:val="44"/>
          <w:highlight w:val="none"/>
          <w:lang w:eastAsia="zh-CN"/>
        </w:rPr>
        <w:t>江苏灌南农村商业银行股份有限公司2026年保洁、厨师及大堂经理外包项目</w:t>
      </w:r>
    </w:p>
    <w:p w14:paraId="1A4FD2B7">
      <w:pPr>
        <w:spacing w:line="460" w:lineRule="exact"/>
        <w:jc w:val="center"/>
        <w:rPr>
          <w:rFonts w:hint="eastAsia" w:ascii="宋体" w:hAnsi="宋体" w:eastAsia="宋体" w:cs="宋体"/>
          <w:b/>
          <w:bCs/>
          <w:color w:val="000000"/>
          <w:sz w:val="36"/>
          <w:szCs w:val="44"/>
          <w:highlight w:val="none"/>
          <w:lang w:eastAsia="zh-CN"/>
        </w:rPr>
      </w:pPr>
      <w:r>
        <w:rPr>
          <w:rFonts w:hint="eastAsia" w:ascii="宋体" w:hAnsi="宋体" w:eastAsia="宋体" w:cs="宋体"/>
          <w:b/>
          <w:bCs/>
          <w:color w:val="000000"/>
          <w:sz w:val="36"/>
          <w:szCs w:val="44"/>
          <w:highlight w:val="none"/>
        </w:rPr>
        <w:t>竞争性磋商采购</w:t>
      </w:r>
      <w:r>
        <w:rPr>
          <w:rFonts w:hint="eastAsia" w:ascii="宋体" w:hAnsi="宋体" w:cs="宋体"/>
          <w:b/>
          <w:bCs/>
          <w:color w:val="000000"/>
          <w:sz w:val="36"/>
          <w:szCs w:val="44"/>
          <w:highlight w:val="none"/>
          <w:lang w:eastAsia="zh-CN"/>
        </w:rPr>
        <w:t>公告</w:t>
      </w:r>
      <w:bookmarkStart w:id="25" w:name="_GoBack"/>
      <w:bookmarkEnd w:id="25"/>
    </w:p>
    <w:p w14:paraId="40B15454">
      <w:pPr>
        <w:spacing w:line="460" w:lineRule="exact"/>
        <w:rPr>
          <w:rFonts w:hint="eastAsia" w:ascii="宋体" w:hAnsi="宋体" w:eastAsia="宋体" w:cs="宋体"/>
          <w:color w:val="000000"/>
          <w:highlight w:val="none"/>
        </w:rPr>
      </w:pPr>
    </w:p>
    <w:p w14:paraId="151DB4F9">
      <w:pPr>
        <w:pBdr>
          <w:top w:val="single" w:color="auto" w:sz="4" w:space="0"/>
          <w:left w:val="single" w:color="auto" w:sz="4" w:space="4"/>
          <w:bottom w:val="single" w:color="auto" w:sz="4" w:space="1"/>
          <w:right w:val="single" w:color="auto" w:sz="4" w:space="4"/>
        </w:pBdr>
        <w:spacing w:line="460" w:lineRule="exact"/>
        <w:rPr>
          <w:rFonts w:hint="eastAsia" w:ascii="宋体" w:hAnsi="宋体" w:eastAsia="宋体" w:cs="宋体"/>
          <w:color w:val="000000"/>
          <w:sz w:val="24"/>
          <w:highlight w:val="none"/>
        </w:rPr>
      </w:pPr>
      <w:r>
        <w:rPr>
          <w:rFonts w:hint="eastAsia" w:ascii="宋体" w:hAnsi="宋体" w:eastAsia="宋体" w:cs="宋体"/>
          <w:color w:val="000000"/>
          <w:sz w:val="24"/>
          <w:highlight w:val="none"/>
        </w:rPr>
        <w:t>项目概况</w:t>
      </w:r>
    </w:p>
    <w:p w14:paraId="23321765">
      <w:pPr>
        <w:pBdr>
          <w:top w:val="single" w:color="auto" w:sz="4" w:space="0"/>
          <w:left w:val="single" w:color="auto" w:sz="4" w:space="4"/>
          <w:bottom w:val="single" w:color="auto" w:sz="4" w:space="1"/>
          <w:right w:val="single" w:color="auto" w:sz="4" w:space="4"/>
        </w:pBdr>
        <w:spacing w:line="460" w:lineRule="exact"/>
        <w:ind w:firstLine="480" w:firstLineChars="200"/>
        <w:rPr>
          <w:rFonts w:hint="eastAsia" w:ascii="宋体" w:hAnsi="宋体" w:eastAsia="宋体" w:cs="宋体"/>
          <w:color w:val="000000"/>
          <w:sz w:val="24"/>
          <w:highlight w:val="none"/>
        </w:rPr>
      </w:pPr>
      <w:r>
        <w:rPr>
          <w:rFonts w:hint="eastAsia" w:ascii="宋体" w:hAnsi="宋体" w:eastAsia="宋体" w:cs="宋体"/>
          <w:color w:val="000000"/>
          <w:sz w:val="24"/>
          <w:highlight w:val="none"/>
          <w:u w:val="single"/>
        </w:rPr>
        <w:t>江苏灌南农村商业银行股份有限公司</w:t>
      </w:r>
      <w:r>
        <w:rPr>
          <w:rFonts w:hint="eastAsia" w:ascii="宋体" w:hAnsi="宋体" w:eastAsia="宋体" w:cs="宋体"/>
          <w:color w:val="000000"/>
          <w:sz w:val="24"/>
          <w:highlight w:val="none"/>
        </w:rPr>
        <w:t>的</w:t>
      </w:r>
      <w:r>
        <w:rPr>
          <w:rFonts w:hint="eastAsia" w:ascii="宋体" w:hAnsi="宋体" w:eastAsia="宋体" w:cs="宋体"/>
          <w:color w:val="000000"/>
          <w:sz w:val="24"/>
          <w:highlight w:val="none"/>
          <w:u w:val="single"/>
          <w:lang w:val="zh-CN"/>
        </w:rPr>
        <w:t>江苏灌南农村商业银行股份有限公司2026年保洁、厨师及大堂经理外包项目</w:t>
      </w:r>
      <w:r>
        <w:rPr>
          <w:rFonts w:hint="eastAsia" w:ascii="宋体" w:hAnsi="宋体" w:eastAsia="宋体" w:cs="宋体"/>
          <w:color w:val="000000"/>
          <w:sz w:val="24"/>
          <w:highlight w:val="none"/>
        </w:rPr>
        <w:t>的潜在供应商应到代理机构报名并获取竞争性磋商文件，并于</w:t>
      </w:r>
      <w:r>
        <w:rPr>
          <w:rFonts w:hint="eastAsia" w:ascii="宋体" w:hAnsi="宋体" w:eastAsia="宋体" w:cs="宋体"/>
          <w:color w:val="000000"/>
          <w:sz w:val="24"/>
          <w:highlight w:val="none"/>
          <w:u w:val="single"/>
          <w:lang w:eastAsia="zh-CN"/>
        </w:rPr>
        <w:t>202</w:t>
      </w:r>
      <w:r>
        <w:rPr>
          <w:rFonts w:hint="eastAsia" w:ascii="宋体" w:hAnsi="宋体" w:eastAsia="宋体" w:cs="宋体"/>
          <w:color w:val="000000"/>
          <w:sz w:val="24"/>
          <w:highlight w:val="none"/>
          <w:u w:val="single"/>
          <w:lang w:val="en-US" w:eastAsia="zh-CN"/>
        </w:rPr>
        <w:t>6</w:t>
      </w:r>
      <w:r>
        <w:rPr>
          <w:rFonts w:hint="eastAsia" w:ascii="宋体" w:hAnsi="宋体" w:eastAsia="宋体" w:cs="宋体"/>
          <w:bCs/>
          <w:color w:val="000000"/>
          <w:sz w:val="24"/>
          <w:highlight w:val="none"/>
          <w:u w:val="single"/>
        </w:rPr>
        <w:t>年</w:t>
      </w:r>
      <w:r>
        <w:rPr>
          <w:rFonts w:hint="eastAsia" w:ascii="宋体" w:hAnsi="宋体" w:eastAsia="宋体" w:cs="宋体"/>
          <w:bCs/>
          <w:color w:val="000000"/>
          <w:sz w:val="24"/>
          <w:highlight w:val="none"/>
          <w:u w:val="single"/>
          <w:lang w:val="en-US" w:eastAsia="zh-CN"/>
        </w:rPr>
        <w:t xml:space="preserve"> 4 </w:t>
      </w:r>
      <w:r>
        <w:rPr>
          <w:rFonts w:hint="eastAsia" w:ascii="宋体" w:hAnsi="宋体" w:eastAsia="宋体" w:cs="宋体"/>
          <w:bCs/>
          <w:color w:val="000000"/>
          <w:sz w:val="24"/>
          <w:highlight w:val="none"/>
          <w:u w:val="single"/>
        </w:rPr>
        <w:t>月</w:t>
      </w:r>
      <w:r>
        <w:rPr>
          <w:rFonts w:hint="eastAsia" w:ascii="宋体" w:hAnsi="宋体" w:eastAsia="宋体" w:cs="宋体"/>
          <w:bCs/>
          <w:color w:val="000000"/>
          <w:sz w:val="24"/>
          <w:highlight w:val="none"/>
          <w:u w:val="single"/>
          <w:lang w:val="en-US" w:eastAsia="zh-CN"/>
        </w:rPr>
        <w:t xml:space="preserve"> 9 </w:t>
      </w:r>
      <w:r>
        <w:rPr>
          <w:rFonts w:hint="eastAsia" w:ascii="宋体" w:hAnsi="宋体" w:eastAsia="宋体" w:cs="宋体"/>
          <w:bCs/>
          <w:color w:val="000000"/>
          <w:sz w:val="24"/>
          <w:highlight w:val="none"/>
          <w:u w:val="single"/>
        </w:rPr>
        <w:t>日下午15点00分</w:t>
      </w:r>
      <w:r>
        <w:rPr>
          <w:rFonts w:hint="eastAsia" w:ascii="宋体" w:hAnsi="宋体" w:eastAsia="宋体" w:cs="宋体"/>
          <w:bCs/>
          <w:color w:val="000000"/>
          <w:sz w:val="24"/>
          <w:highlight w:val="none"/>
        </w:rPr>
        <w:t>（北京时间）前提交响应文件</w:t>
      </w:r>
      <w:bookmarkStart w:id="0" w:name="_Hlk24379207"/>
      <w:bookmarkStart w:id="1" w:name="_Toc35393790"/>
      <w:bookmarkStart w:id="2" w:name="_Toc28359002"/>
      <w:bookmarkStart w:id="3" w:name="_Toc35393621"/>
      <w:bookmarkStart w:id="4" w:name="_Toc28359079"/>
      <w:r>
        <w:rPr>
          <w:rFonts w:hint="eastAsia" w:ascii="宋体" w:hAnsi="宋体" w:eastAsia="宋体" w:cs="宋体"/>
          <w:bCs/>
          <w:color w:val="000000"/>
          <w:sz w:val="24"/>
          <w:highlight w:val="none"/>
        </w:rPr>
        <w:t>。</w:t>
      </w:r>
    </w:p>
    <w:bookmarkEnd w:id="0"/>
    <w:bookmarkEnd w:id="1"/>
    <w:bookmarkEnd w:id="2"/>
    <w:bookmarkEnd w:id="3"/>
    <w:bookmarkEnd w:id="4"/>
    <w:p w14:paraId="2147E70F">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rPr>
        <w:t>一、项目基本情况</w:t>
      </w:r>
    </w:p>
    <w:p w14:paraId="578FD2A7">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color w:val="000000"/>
          <w:sz w:val="24"/>
          <w:highlight w:val="none"/>
          <w:lang w:val="zh-CN"/>
        </w:rPr>
      </w:pPr>
      <w:r>
        <w:rPr>
          <w:rFonts w:hint="eastAsia" w:ascii="宋体" w:hAnsi="宋体" w:eastAsia="宋体" w:cs="宋体"/>
          <w:color w:val="000000"/>
          <w:sz w:val="24"/>
          <w:highlight w:val="none"/>
        </w:rPr>
        <w:t>项目名称:</w:t>
      </w:r>
      <w:r>
        <w:rPr>
          <w:rFonts w:hint="eastAsia" w:ascii="宋体" w:hAnsi="宋体" w:eastAsia="宋体" w:cs="宋体"/>
          <w:color w:val="000000"/>
          <w:sz w:val="24"/>
          <w:highlight w:val="none"/>
          <w:lang w:val="zh-CN"/>
        </w:rPr>
        <w:t>江苏灌南农村商业银行股份有限公司2026年保洁、厨师及大堂经理外包项目</w:t>
      </w:r>
    </w:p>
    <w:p w14:paraId="6C1B5FA5">
      <w:pPr>
        <w:keepNext w:val="0"/>
        <w:keepLines w:val="0"/>
        <w:pageBreakBefore w:val="0"/>
        <w:kinsoku/>
        <w:wordWrap/>
        <w:overflowPunct/>
        <w:topLinePunct w:val="0"/>
        <w:autoSpaceDE/>
        <w:autoSpaceDN/>
        <w:bidi w:val="0"/>
        <w:snapToGrid/>
        <w:spacing w:line="360" w:lineRule="auto"/>
        <w:ind w:firstLine="484" w:firstLineChars="202"/>
        <w:textAlignment w:val="auto"/>
        <w:rPr>
          <w:rFonts w:hint="eastAsia" w:ascii="宋体" w:hAnsi="宋体" w:eastAsia="宋体" w:cs="宋体"/>
          <w:color w:val="000000"/>
          <w:sz w:val="24"/>
          <w:highlight w:val="none"/>
          <w:lang w:val="zh-CN" w:eastAsia="zh-CN"/>
        </w:rPr>
      </w:pPr>
      <w:r>
        <w:rPr>
          <w:rFonts w:hint="eastAsia" w:ascii="宋体" w:hAnsi="宋体" w:eastAsia="宋体" w:cs="宋体"/>
          <w:color w:val="000000"/>
          <w:sz w:val="24"/>
          <w:highlight w:val="none"/>
        </w:rPr>
        <w:t>项目编号:</w:t>
      </w:r>
      <w:r>
        <w:rPr>
          <w:rFonts w:hint="eastAsia" w:ascii="宋体" w:hAnsi="宋体" w:eastAsia="宋体" w:cs="宋体"/>
          <w:color w:val="000000"/>
          <w:sz w:val="24"/>
          <w:highlight w:val="none"/>
          <w:lang w:val="zh-CN"/>
        </w:rPr>
        <w:t>TAHP-BAFW20260212002</w:t>
      </w:r>
    </w:p>
    <w:p w14:paraId="4ED1760E">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采购方式：竞争性磋商</w:t>
      </w:r>
    </w:p>
    <w:p w14:paraId="1C8F568D">
      <w:pPr>
        <w:pStyle w:val="3"/>
        <w:keepNext w:val="0"/>
        <w:keepLines w:val="0"/>
        <w:pageBreakBefore w:val="0"/>
        <w:kinsoku/>
        <w:wordWrap/>
        <w:overflowPunct/>
        <w:topLinePunct w:val="0"/>
        <w:autoSpaceDE/>
        <w:autoSpaceDN/>
        <w:bidi w:val="0"/>
        <w:snapToGrid/>
        <w:spacing w:after="0" w:line="360" w:lineRule="auto"/>
        <w:ind w:left="0" w:leftChars="0" w:firstLine="480" w:firstLineChars="200"/>
        <w:textAlignment w:val="auto"/>
        <w:rPr>
          <w:rFonts w:hint="default" w:ascii="宋体" w:hAnsi="宋体" w:eastAsia="宋体" w:cs="宋体"/>
          <w:b/>
          <w:bCs/>
          <w:color w:val="000000"/>
          <w:sz w:val="24"/>
          <w:highlight w:val="none"/>
          <w:lang w:val="en-US" w:eastAsia="zh-CN"/>
        </w:rPr>
      </w:pPr>
      <w:r>
        <w:rPr>
          <w:rFonts w:hint="eastAsia" w:ascii="宋体" w:hAnsi="宋体" w:eastAsia="宋体" w:cs="宋体"/>
          <w:color w:val="000000"/>
          <w:sz w:val="24"/>
          <w:szCs w:val="24"/>
          <w:highlight w:val="none"/>
        </w:rPr>
        <w:t>预算金额：人民币</w:t>
      </w:r>
      <w:r>
        <w:rPr>
          <w:rFonts w:hint="eastAsia" w:ascii="宋体" w:hAnsi="宋体" w:eastAsia="宋体" w:cs="宋体"/>
          <w:color w:val="000000"/>
          <w:sz w:val="24"/>
          <w:szCs w:val="24"/>
          <w:highlight w:val="none"/>
          <w:lang w:val="en-US" w:eastAsia="zh-CN"/>
        </w:rPr>
        <w:t>112.8</w:t>
      </w:r>
      <w:r>
        <w:rPr>
          <w:rFonts w:hint="eastAsia" w:ascii="宋体" w:hAnsi="宋体" w:eastAsia="宋体" w:cs="宋体"/>
          <w:color w:val="000000"/>
          <w:sz w:val="24"/>
          <w:szCs w:val="24"/>
          <w:highlight w:val="none"/>
        </w:rPr>
        <w:t>万元</w:t>
      </w:r>
      <w:r>
        <w:rPr>
          <w:rFonts w:hint="eastAsia" w:ascii="宋体" w:hAnsi="宋体" w:eastAsia="宋体" w:cs="宋体"/>
          <w:color w:val="000000"/>
          <w:sz w:val="24"/>
          <w:szCs w:val="24"/>
          <w:highlight w:val="none"/>
          <w:lang w:val="en-US" w:eastAsia="zh-CN"/>
        </w:rPr>
        <w:t>/年</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lang w:eastAsia="zh-CN"/>
        </w:rPr>
        <w:t>其中</w:t>
      </w:r>
      <w:r>
        <w:rPr>
          <w:rFonts w:hint="eastAsia" w:ascii="宋体" w:hAnsi="宋体" w:eastAsia="宋体" w:cs="宋体"/>
          <w:color w:val="000000"/>
          <w:sz w:val="24"/>
          <w:szCs w:val="24"/>
          <w:highlight w:val="none"/>
          <w:lang w:val="en-US" w:eastAsia="zh-CN"/>
        </w:rPr>
        <w:t>城区网点保洁16.8万元/年、农区网点厨师49万元/年、城区大堂(城区7人)及会务47万元/年，</w:t>
      </w:r>
      <w:r>
        <w:rPr>
          <w:rFonts w:hint="eastAsia" w:ascii="宋体" w:hAnsi="宋体" w:eastAsia="宋体" w:cs="宋体"/>
          <w:b/>
          <w:bCs/>
          <w:color w:val="000000"/>
          <w:sz w:val="24"/>
          <w:highlight w:val="none"/>
          <w:lang w:val="en-US" w:eastAsia="zh-CN"/>
        </w:rPr>
        <w:t>报价超过预算金额的投标无效。</w:t>
      </w:r>
    </w:p>
    <w:p w14:paraId="365F051B">
      <w:pPr>
        <w:pStyle w:val="3"/>
        <w:keepNext w:val="0"/>
        <w:keepLines w:val="0"/>
        <w:pageBreakBefore w:val="0"/>
        <w:kinsoku/>
        <w:wordWrap/>
        <w:overflowPunct/>
        <w:topLinePunct w:val="0"/>
        <w:autoSpaceDE/>
        <w:autoSpaceDN/>
        <w:bidi w:val="0"/>
        <w:snapToGrid/>
        <w:spacing w:after="0" w:line="360" w:lineRule="auto"/>
        <w:ind w:left="0" w:leftChars="0" w:firstLine="480" w:firstLineChars="200"/>
        <w:textAlignment w:val="auto"/>
        <w:rPr>
          <w:rFonts w:hint="eastAsia" w:ascii="宋体" w:hAnsi="宋体" w:eastAsia="宋体" w:cs="宋体"/>
          <w:color w:val="000000"/>
          <w:sz w:val="24"/>
          <w:highlight w:val="red"/>
        </w:rPr>
      </w:pPr>
      <w:r>
        <w:rPr>
          <w:rFonts w:hint="eastAsia" w:ascii="宋体" w:hAnsi="宋体" w:eastAsia="宋体" w:cs="宋体"/>
          <w:color w:val="000000"/>
          <w:sz w:val="24"/>
          <w:highlight w:val="none"/>
        </w:rPr>
        <w:t>采购需求：</w:t>
      </w:r>
      <w:r>
        <w:rPr>
          <w:rFonts w:hint="eastAsia" w:ascii="宋体" w:hAnsi="宋体" w:eastAsia="宋体" w:cs="宋体"/>
          <w:color w:val="000000"/>
          <w:sz w:val="24"/>
          <w:highlight w:val="none"/>
          <w:lang w:val="zh-CN"/>
        </w:rPr>
        <w:t>江苏灌南农村商业银行股份有限公司2026年保洁、厨师及大堂经理外包项目</w:t>
      </w:r>
      <w:r>
        <w:rPr>
          <w:rFonts w:hint="eastAsia" w:ascii="宋体" w:hAnsi="宋体" w:eastAsia="宋体" w:cs="宋体"/>
          <w:color w:val="000000"/>
          <w:sz w:val="24"/>
          <w:szCs w:val="28"/>
          <w:lang w:eastAsia="zh-CN"/>
        </w:rPr>
        <w:t>，</w:t>
      </w:r>
      <w:r>
        <w:rPr>
          <w:rFonts w:hint="eastAsia" w:ascii="宋体" w:hAnsi="宋体" w:eastAsia="宋体" w:cs="宋体"/>
          <w:color w:val="000000"/>
          <w:sz w:val="24"/>
          <w:highlight w:val="none"/>
        </w:rPr>
        <w:t>具体要求详见第</w:t>
      </w:r>
      <w:r>
        <w:rPr>
          <w:rFonts w:hint="eastAsia" w:ascii="宋体" w:hAnsi="宋体" w:eastAsia="宋体" w:cs="宋体"/>
          <w:color w:val="000000"/>
          <w:sz w:val="24"/>
          <w:highlight w:val="none"/>
          <w:lang w:val="en-US" w:eastAsia="zh-CN"/>
        </w:rPr>
        <w:t>五</w:t>
      </w:r>
      <w:r>
        <w:rPr>
          <w:rFonts w:hint="eastAsia" w:ascii="宋体" w:hAnsi="宋体" w:eastAsia="宋体" w:cs="宋体"/>
          <w:color w:val="000000"/>
          <w:sz w:val="24"/>
          <w:highlight w:val="none"/>
        </w:rPr>
        <w:t>章项目需求。</w:t>
      </w:r>
    </w:p>
    <w:p w14:paraId="0BD73C7E">
      <w:pPr>
        <w:pStyle w:val="3"/>
        <w:keepNext w:val="0"/>
        <w:keepLines w:val="0"/>
        <w:pageBreakBefore w:val="0"/>
        <w:kinsoku/>
        <w:wordWrap/>
        <w:overflowPunct/>
        <w:topLinePunct w:val="0"/>
        <w:autoSpaceDE/>
        <w:autoSpaceDN/>
        <w:bidi w:val="0"/>
        <w:snapToGrid/>
        <w:spacing w:after="0" w:line="360" w:lineRule="auto"/>
        <w:ind w:left="0" w:leftChars="0" w:firstLine="480" w:firstLineChars="200"/>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对项目需求部分的询问、质疑请与采购人联系，由采购人负责答复。</w:t>
      </w:r>
    </w:p>
    <w:p w14:paraId="0E96323E">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b/>
          <w:bCs/>
          <w:i w:val="0"/>
          <w:iCs w:val="0"/>
          <w:caps w:val="0"/>
          <w:color w:val="000000"/>
          <w:spacing w:val="0"/>
          <w:sz w:val="24"/>
          <w:szCs w:val="24"/>
          <w:shd w:val="clear" w:color="auto" w:fill="FFFFFF"/>
          <w:lang w:eastAsia="zh-CN"/>
        </w:rPr>
      </w:pPr>
      <w:r>
        <w:rPr>
          <w:rFonts w:hint="eastAsia" w:ascii="宋体" w:hAnsi="宋体" w:eastAsia="宋体" w:cs="宋体"/>
          <w:color w:val="000000"/>
          <w:sz w:val="24"/>
          <w:szCs w:val="24"/>
          <w:highlight w:val="none"/>
          <w:lang w:val="en-US" w:eastAsia="zh-CN"/>
        </w:rPr>
        <w:t>服务期限</w:t>
      </w:r>
      <w:r>
        <w:rPr>
          <w:rFonts w:hint="eastAsia" w:ascii="宋体" w:hAnsi="宋体" w:eastAsia="宋体" w:cs="宋体"/>
          <w:color w:val="000000"/>
          <w:sz w:val="24"/>
          <w:szCs w:val="24"/>
          <w:highlight w:val="none"/>
        </w:rPr>
        <w:t>：</w:t>
      </w:r>
      <w:r>
        <w:rPr>
          <w:rFonts w:hint="eastAsia" w:ascii="宋体" w:hAnsi="宋体" w:eastAsia="宋体" w:cs="宋体"/>
          <w:b/>
          <w:bCs/>
          <w:color w:val="000000"/>
          <w:sz w:val="24"/>
          <w:szCs w:val="24"/>
          <w:highlight w:val="none"/>
          <w:lang w:val="en-US" w:eastAsia="zh-CN"/>
        </w:rPr>
        <w:t>3年</w:t>
      </w:r>
      <w:r>
        <w:rPr>
          <w:rFonts w:hint="eastAsia" w:ascii="宋体" w:hAnsi="宋体" w:eastAsia="宋体" w:cs="宋体"/>
          <w:b/>
          <w:bCs/>
          <w:i w:val="0"/>
          <w:iCs w:val="0"/>
          <w:caps w:val="0"/>
          <w:color w:val="000000"/>
          <w:spacing w:val="0"/>
          <w:sz w:val="24"/>
          <w:szCs w:val="24"/>
          <w:shd w:val="clear" w:color="auto" w:fill="FFFFFF"/>
          <w:lang w:eastAsia="zh-CN"/>
        </w:rPr>
        <w:t>。</w:t>
      </w:r>
    </w:p>
    <w:p w14:paraId="09BFECC8">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服务地点：江苏省灌南县</w:t>
      </w:r>
    </w:p>
    <w:p w14:paraId="4B679A24">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本项目不接受联合体。</w:t>
      </w:r>
    </w:p>
    <w:p w14:paraId="5354BF35">
      <w:pPr>
        <w:keepNext w:val="0"/>
        <w:keepLines w:val="0"/>
        <w:pageBreakBefore w:val="0"/>
        <w:tabs>
          <w:tab w:val="left" w:pos="900"/>
        </w:tabs>
        <w:kinsoku/>
        <w:wordWrap/>
        <w:overflowPunct/>
        <w:topLinePunct w:val="0"/>
        <w:autoSpaceDE/>
        <w:autoSpaceDN/>
        <w:bidi w:val="0"/>
        <w:snapToGrid/>
        <w:spacing w:line="360" w:lineRule="auto"/>
        <w:textAlignment w:val="auto"/>
        <w:rPr>
          <w:rFonts w:hint="eastAsia" w:ascii="宋体" w:hAnsi="宋体" w:eastAsia="宋体" w:cs="宋体"/>
          <w:bCs/>
          <w:color w:val="000000"/>
          <w:sz w:val="24"/>
          <w:highlight w:val="none"/>
          <w:lang w:eastAsia="zh-CN"/>
        </w:rPr>
      </w:pPr>
      <w:r>
        <w:rPr>
          <w:rFonts w:hint="eastAsia" w:ascii="宋体" w:hAnsi="宋体" w:eastAsia="宋体" w:cs="宋体"/>
          <w:bCs/>
          <w:color w:val="000000"/>
          <w:sz w:val="24"/>
          <w:highlight w:val="none"/>
        </w:rPr>
        <w:t>二、磋商供应商应当具备下列资质要求</w:t>
      </w:r>
    </w:p>
    <w:p w14:paraId="4E4ECDFA">
      <w:pPr>
        <w:keepNext w:val="0"/>
        <w:keepLines w:val="0"/>
        <w:pageBreakBefore w:val="0"/>
        <w:widowControl/>
        <w:shd w:val="clear" w:color="auto" w:fill="FFFFFF"/>
        <w:kinsoku/>
        <w:wordWrap/>
        <w:overflowPunct/>
        <w:topLinePunct w:val="0"/>
        <w:autoSpaceDE/>
        <w:autoSpaceDN/>
        <w:bidi w:val="0"/>
        <w:snapToGrid/>
        <w:spacing w:line="360" w:lineRule="auto"/>
        <w:ind w:firstLine="480"/>
        <w:jc w:val="left"/>
        <w:textAlignment w:val="auto"/>
        <w:rPr>
          <w:rFonts w:hint="eastAsia" w:ascii="宋体" w:hAnsi="宋体" w:eastAsia="宋体" w:cs="宋体"/>
          <w:color w:val="000000"/>
          <w:szCs w:val="21"/>
          <w:highlight w:val="none"/>
        </w:rPr>
      </w:pPr>
      <w:r>
        <w:rPr>
          <w:rFonts w:hint="eastAsia" w:ascii="宋体" w:hAnsi="宋体" w:eastAsia="宋体" w:cs="宋体"/>
          <w:color w:val="000000"/>
          <w:kern w:val="0"/>
          <w:sz w:val="24"/>
          <w:highlight w:val="none"/>
          <w:shd w:val="clear" w:color="auto" w:fill="FFFFFF"/>
          <w:lang w:bidi="ar"/>
        </w:rPr>
        <w:t>1.满足《中华人民共和国政府采购法》第二十二条规定，提供下列材料：</w:t>
      </w:r>
    </w:p>
    <w:p w14:paraId="7C358719">
      <w:pPr>
        <w:keepNext w:val="0"/>
        <w:keepLines w:val="0"/>
        <w:pageBreakBefore w:val="0"/>
        <w:widowControl/>
        <w:shd w:val="clear" w:color="auto" w:fill="FFFFFF"/>
        <w:kinsoku/>
        <w:wordWrap/>
        <w:overflowPunct/>
        <w:topLinePunct w:val="0"/>
        <w:autoSpaceDE/>
        <w:autoSpaceDN/>
        <w:bidi w:val="0"/>
        <w:snapToGrid/>
        <w:spacing w:line="560" w:lineRule="exact"/>
        <w:ind w:firstLine="480"/>
        <w:jc w:val="left"/>
        <w:textAlignment w:val="auto"/>
        <w:rPr>
          <w:rFonts w:hint="eastAsia" w:ascii="宋体" w:hAnsi="宋体" w:eastAsia="宋体" w:cs="宋体"/>
          <w:color w:val="000000"/>
          <w:szCs w:val="21"/>
          <w:highlight w:val="none"/>
        </w:rPr>
      </w:pPr>
      <w:r>
        <w:rPr>
          <w:rFonts w:hint="eastAsia" w:ascii="宋体" w:hAnsi="宋体" w:eastAsia="宋体" w:cs="宋体"/>
          <w:color w:val="000000"/>
          <w:kern w:val="0"/>
          <w:sz w:val="24"/>
          <w:highlight w:val="none"/>
          <w:shd w:val="clear" w:color="auto" w:fill="FFFFFF"/>
          <w:lang w:bidi="ar"/>
        </w:rPr>
        <w:t>（1）法人或者其他组织的营业执照等证明文件，自然人的身份证明；</w:t>
      </w:r>
    </w:p>
    <w:p w14:paraId="64030A47">
      <w:pPr>
        <w:pStyle w:val="4"/>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480"/>
        <w:jc w:val="both"/>
        <w:textAlignment w:val="auto"/>
        <w:rPr>
          <w:rFonts w:hint="eastAsia" w:ascii="宋体" w:hAnsi="宋体" w:eastAsia="宋体" w:cs="宋体"/>
          <w:color w:val="000000"/>
          <w:szCs w:val="28"/>
          <w:highlight w:val="none"/>
        </w:rPr>
      </w:pPr>
      <w:r>
        <w:rPr>
          <w:rFonts w:hint="eastAsia" w:ascii="宋体" w:hAnsi="宋体" w:eastAsia="宋体" w:cs="宋体"/>
          <w:color w:val="000000"/>
          <w:szCs w:val="28"/>
          <w:highlight w:val="none"/>
        </w:rPr>
        <w:t>（2）具有良好的商业信誉和健全的财务会计制度；</w:t>
      </w:r>
    </w:p>
    <w:p w14:paraId="6767EF86">
      <w:pPr>
        <w:pStyle w:val="4"/>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480"/>
        <w:jc w:val="both"/>
        <w:textAlignment w:val="auto"/>
        <w:rPr>
          <w:rFonts w:hint="eastAsia" w:ascii="宋体" w:hAnsi="宋体" w:eastAsia="宋体" w:cs="宋体"/>
          <w:color w:val="000000"/>
          <w:szCs w:val="28"/>
          <w:highlight w:val="none"/>
        </w:rPr>
      </w:pPr>
      <w:r>
        <w:rPr>
          <w:rFonts w:hint="eastAsia" w:ascii="宋体" w:hAnsi="宋体" w:eastAsia="宋体" w:cs="宋体"/>
          <w:color w:val="000000"/>
          <w:szCs w:val="28"/>
          <w:highlight w:val="none"/>
        </w:rPr>
        <w:t>（3）依法缴纳税收和社会保障资金的相关材料；</w:t>
      </w:r>
    </w:p>
    <w:p w14:paraId="74D62883">
      <w:pPr>
        <w:keepNext w:val="0"/>
        <w:keepLines w:val="0"/>
        <w:pageBreakBefore w:val="0"/>
        <w:widowControl/>
        <w:shd w:val="clear" w:color="auto" w:fill="FFFFFF"/>
        <w:kinsoku/>
        <w:wordWrap/>
        <w:overflowPunct/>
        <w:topLinePunct w:val="0"/>
        <w:autoSpaceDE/>
        <w:autoSpaceDN/>
        <w:bidi w:val="0"/>
        <w:snapToGrid/>
        <w:spacing w:line="560" w:lineRule="exact"/>
        <w:ind w:firstLine="480"/>
        <w:jc w:val="left"/>
        <w:textAlignment w:val="auto"/>
        <w:rPr>
          <w:rFonts w:hint="eastAsia" w:ascii="宋体" w:hAnsi="宋体" w:eastAsia="宋体" w:cs="宋体"/>
          <w:color w:val="000000"/>
          <w:szCs w:val="21"/>
          <w:highlight w:val="none"/>
        </w:rPr>
      </w:pPr>
      <w:r>
        <w:rPr>
          <w:rFonts w:hint="eastAsia" w:ascii="宋体" w:hAnsi="宋体" w:eastAsia="宋体" w:cs="宋体"/>
          <w:color w:val="000000"/>
          <w:kern w:val="0"/>
          <w:sz w:val="24"/>
          <w:highlight w:val="none"/>
          <w:shd w:val="clear" w:color="auto" w:fill="FFFFFF"/>
          <w:lang w:bidi="ar"/>
        </w:rPr>
        <w:t>（4）具备履行合同所必需的设备和专业技术能力的声明及证明材料；</w:t>
      </w:r>
    </w:p>
    <w:p w14:paraId="7FD77B73">
      <w:pPr>
        <w:keepNext w:val="0"/>
        <w:keepLines w:val="0"/>
        <w:pageBreakBefore w:val="0"/>
        <w:widowControl/>
        <w:shd w:val="clear" w:color="auto" w:fill="FFFFFF"/>
        <w:kinsoku/>
        <w:wordWrap/>
        <w:overflowPunct/>
        <w:topLinePunct w:val="0"/>
        <w:autoSpaceDE/>
        <w:autoSpaceDN/>
        <w:bidi w:val="0"/>
        <w:snapToGrid/>
        <w:spacing w:line="560" w:lineRule="exact"/>
        <w:ind w:firstLine="480"/>
        <w:jc w:val="left"/>
        <w:textAlignment w:val="auto"/>
        <w:rPr>
          <w:rFonts w:hint="eastAsia" w:ascii="宋体" w:hAnsi="宋体" w:eastAsia="宋体" w:cs="宋体"/>
          <w:color w:val="000000"/>
          <w:kern w:val="0"/>
          <w:sz w:val="24"/>
          <w:highlight w:val="none"/>
          <w:shd w:val="clear" w:color="auto" w:fill="FFFFFF"/>
          <w:lang w:bidi="ar"/>
        </w:rPr>
      </w:pPr>
      <w:r>
        <w:rPr>
          <w:rFonts w:hint="eastAsia" w:ascii="宋体" w:hAnsi="宋体" w:eastAsia="宋体" w:cs="宋体"/>
          <w:color w:val="000000"/>
          <w:kern w:val="0"/>
          <w:sz w:val="24"/>
          <w:highlight w:val="none"/>
          <w:shd w:val="clear" w:color="auto" w:fill="FFFFFF"/>
          <w:lang w:bidi="ar"/>
        </w:rPr>
        <w:t>（5）参加政府采购活动前三年内在经营活动中没有重大违法记录的书面声明。</w:t>
      </w:r>
    </w:p>
    <w:p w14:paraId="3F5EA0E8">
      <w:pPr>
        <w:pStyle w:val="2"/>
        <w:keepNext w:val="0"/>
        <w:keepLines w:val="0"/>
        <w:pageBreakBefore w:val="0"/>
        <w:kinsoku/>
        <w:wordWrap/>
        <w:overflowPunct/>
        <w:topLinePunct w:val="0"/>
        <w:autoSpaceDE/>
        <w:autoSpaceDN/>
        <w:bidi w:val="0"/>
        <w:snapToGrid/>
        <w:spacing w:line="560" w:lineRule="exact"/>
        <w:ind w:firstLine="482" w:firstLineChars="200"/>
        <w:jc w:val="left"/>
        <w:textAlignment w:val="auto"/>
        <w:rPr>
          <w:rFonts w:hint="eastAsia" w:ascii="宋体" w:hAnsi="宋体" w:cs="宋体"/>
          <w:color w:val="000000"/>
          <w:highlight w:val="none"/>
        </w:rPr>
      </w:pPr>
      <w:r>
        <w:rPr>
          <w:rFonts w:hint="eastAsia" w:ascii="宋体" w:hAnsi="宋体" w:eastAsia="宋体" w:cs="宋体"/>
          <w:b/>
          <w:bCs/>
          <w:color w:val="000000"/>
          <w:sz w:val="24"/>
          <w:highlight w:val="none"/>
        </w:rPr>
        <w:t>根据连财购〔2023〕4号文件精神，第（2）、（3）项可以提供《财务状况报告及税收、社会保障资金缴纳情况承诺函》，详见磋商文件格式。</w:t>
      </w:r>
    </w:p>
    <w:p w14:paraId="12FEC6C3">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2.落实政府采购政策需满足的资格要求：无。</w:t>
      </w:r>
    </w:p>
    <w:p w14:paraId="4015D9C7">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Times New Roman" w:hAnsi="Times New Roman" w:cs="Times New Roman"/>
          <w:color w:val="000000"/>
        </w:rPr>
      </w:pPr>
      <w:r>
        <w:rPr>
          <w:rFonts w:hint="eastAsia" w:ascii="宋体" w:hAnsi="宋体" w:eastAsia="宋体" w:cs="宋体"/>
          <w:color w:val="000000"/>
          <w:sz w:val="24"/>
          <w:szCs w:val="24"/>
          <w:highlight w:val="none"/>
        </w:rPr>
        <w:t>3.本项目的特定资格要求：</w:t>
      </w:r>
    </w:p>
    <w:p w14:paraId="73310834">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（1）本项目不接受联合体参与磋商，成交后不允许分包或转包。</w:t>
      </w:r>
    </w:p>
    <w:p w14:paraId="67053716">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4.本项目的其他资格要求：</w:t>
      </w:r>
    </w:p>
    <w:p w14:paraId="05845AF4">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（1）响应文件递交截止前，被信用中国、中国政府采购网列入失信被执行人、重大税收违法案件当事人名单、政府采购严重违法失信行为记录名单的供应商，拒绝其参与政府采购活动。</w:t>
      </w:r>
    </w:p>
    <w:p w14:paraId="0B6B1FAE">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备注：采购人或采购代理机构通过信用中国网站（www.creditchina.gov.cn）、中国政府采购网（www.ccgp.gov.cn），对供应商信用记录情况进行查询，查询结果页面打印留存。</w:t>
      </w:r>
    </w:p>
    <w:p w14:paraId="1AD6C89A">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highlight w:val="none"/>
        </w:rPr>
      </w:pPr>
      <w:r>
        <w:rPr>
          <w:rFonts w:hint="eastAsia" w:ascii="宋体" w:hAnsi="宋体" w:eastAsia="宋体" w:cs="宋体"/>
          <w:color w:val="000000"/>
          <w:sz w:val="24"/>
          <w:szCs w:val="24"/>
          <w:highlight w:val="none"/>
        </w:rPr>
        <w:t>（2）本项目不接受进口产品（进口产品是指通过中国海关报关验放进入中国境内且产自关境外的产品）投标，中标后不允许分包或转包。</w:t>
      </w:r>
    </w:p>
    <w:p w14:paraId="5B7ADE00">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5.法律、法规规定的其他条件。</w:t>
      </w:r>
    </w:p>
    <w:p w14:paraId="56546E97">
      <w:pPr>
        <w:pStyle w:val="7"/>
        <w:keepNext w:val="0"/>
        <w:keepLines w:val="0"/>
        <w:pageBreakBefore w:val="0"/>
        <w:kinsoku/>
        <w:wordWrap/>
        <w:overflowPunct/>
        <w:topLinePunct w:val="0"/>
        <w:autoSpaceDE/>
        <w:autoSpaceDN/>
        <w:bidi w:val="0"/>
        <w:snapToGrid/>
        <w:spacing w:before="0" w:after="0" w:line="360" w:lineRule="auto"/>
        <w:ind w:firstLine="519"/>
        <w:textAlignment w:val="auto"/>
        <w:rPr>
          <w:rFonts w:hint="eastAsia" w:ascii="宋体" w:hAnsi="宋体" w:eastAsia="宋体" w:cs="宋体"/>
          <w:color w:val="000000"/>
          <w:sz w:val="24"/>
          <w:szCs w:val="24"/>
          <w:highlight w:val="none"/>
        </w:rPr>
      </w:pPr>
      <w:r>
        <w:rPr>
          <w:rFonts w:hint="eastAsia" w:ascii="宋体" w:hAnsi="宋体" w:eastAsia="宋体" w:cs="宋体"/>
          <w:b/>
          <w:bCs/>
          <w:color w:val="000000"/>
          <w:sz w:val="24"/>
          <w:szCs w:val="24"/>
          <w:highlight w:val="none"/>
        </w:rPr>
        <w:t>说明：</w:t>
      </w:r>
      <w:r>
        <w:rPr>
          <w:rFonts w:hint="eastAsia" w:ascii="宋体" w:hAnsi="宋体" w:eastAsia="宋体" w:cs="宋体"/>
          <w:color w:val="000000"/>
          <w:sz w:val="24"/>
          <w:szCs w:val="24"/>
          <w:highlight w:val="none"/>
        </w:rPr>
        <w:t>本次竞争性磋商采用现场审查资质的方式，即在磋商开始前由</w:t>
      </w:r>
      <w:r>
        <w:rPr>
          <w:rFonts w:hint="eastAsia" w:ascii="宋体" w:hAnsi="宋体" w:eastAsia="宋体" w:cs="宋体"/>
          <w:color w:val="000000"/>
          <w:sz w:val="24"/>
          <w:szCs w:val="24"/>
          <w:highlight w:val="none"/>
          <w:lang w:eastAsia="zh-CN"/>
        </w:rPr>
        <w:t>中和德汇工程技术有限公司</w:t>
      </w:r>
      <w:r>
        <w:rPr>
          <w:rFonts w:hint="eastAsia" w:ascii="宋体" w:hAnsi="宋体" w:eastAsia="宋体" w:cs="宋体"/>
          <w:color w:val="000000"/>
          <w:sz w:val="24"/>
          <w:szCs w:val="24"/>
          <w:highlight w:val="none"/>
        </w:rPr>
        <w:t>组织磋商小组先对磋商供应商的资质进行审查，若发现磋商供应商资质条件不符合磋商文件要求，可取消其继续参加磋商的资格。</w:t>
      </w:r>
    </w:p>
    <w:p w14:paraId="76A49FEE">
      <w:pPr>
        <w:keepNext w:val="0"/>
        <w:keepLines w:val="0"/>
        <w:pageBreakBefore w:val="0"/>
        <w:kinsoku/>
        <w:wordWrap/>
        <w:overflowPunct/>
        <w:topLinePunct w:val="0"/>
        <w:autoSpaceDE/>
        <w:autoSpaceDN/>
        <w:bidi w:val="0"/>
        <w:snapToGrid/>
        <w:spacing w:line="360" w:lineRule="auto"/>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三、获取采购文件</w:t>
      </w:r>
    </w:p>
    <w:p w14:paraId="1FF95403">
      <w:pPr>
        <w:keepNext w:val="0"/>
        <w:keepLines w:val="0"/>
        <w:pageBreakBefore w:val="0"/>
        <w:widowControl/>
        <w:shd w:val="clear" w:color="auto" w:fill="FFFFFF"/>
        <w:kinsoku/>
        <w:wordWrap/>
        <w:overflowPunct/>
        <w:topLinePunct w:val="0"/>
        <w:autoSpaceDE/>
        <w:autoSpaceDN/>
        <w:bidi w:val="0"/>
        <w:snapToGrid/>
        <w:spacing w:line="360" w:lineRule="auto"/>
        <w:ind w:firstLine="480"/>
        <w:jc w:val="left"/>
        <w:textAlignment w:val="auto"/>
        <w:rPr>
          <w:rFonts w:hint="eastAsia" w:ascii="宋体" w:hAnsi="宋体" w:eastAsia="宋体" w:cs="宋体"/>
          <w:color w:val="000000"/>
          <w:kern w:val="0"/>
          <w:sz w:val="24"/>
          <w:highlight w:val="yellow"/>
          <w:shd w:val="clear" w:color="auto" w:fill="FFFFFF"/>
          <w:lang w:bidi="ar"/>
        </w:rPr>
      </w:pPr>
      <w:r>
        <w:rPr>
          <w:rFonts w:hint="eastAsia" w:ascii="宋体" w:hAnsi="宋体" w:eastAsia="宋体" w:cs="宋体"/>
          <w:b/>
          <w:bCs/>
          <w:color w:val="000000"/>
          <w:kern w:val="0"/>
          <w:sz w:val="24"/>
          <w:highlight w:val="none"/>
          <w:shd w:val="clear" w:color="auto" w:fill="FFFFFF"/>
          <w:lang w:bidi="ar"/>
        </w:rPr>
        <w:t>1、磋商文件获取时间为：202</w:t>
      </w:r>
      <w:r>
        <w:rPr>
          <w:rFonts w:hint="eastAsia" w:ascii="宋体" w:hAnsi="宋体" w:eastAsia="宋体" w:cs="宋体"/>
          <w:b/>
          <w:bCs/>
          <w:color w:val="000000"/>
          <w:kern w:val="0"/>
          <w:sz w:val="24"/>
          <w:highlight w:val="none"/>
          <w:shd w:val="clear" w:color="auto" w:fill="FFFFFF"/>
          <w:lang w:val="en-US" w:eastAsia="zh-CN" w:bidi="ar"/>
        </w:rPr>
        <w:t>6</w:t>
      </w:r>
      <w:r>
        <w:rPr>
          <w:rFonts w:hint="eastAsia" w:ascii="宋体" w:hAnsi="宋体" w:eastAsia="宋体" w:cs="宋体"/>
          <w:b/>
          <w:bCs/>
          <w:color w:val="000000"/>
          <w:kern w:val="0"/>
          <w:sz w:val="24"/>
          <w:highlight w:val="none"/>
          <w:shd w:val="clear" w:color="auto" w:fill="FFFFFF"/>
          <w:lang w:bidi="ar"/>
        </w:rPr>
        <w:t>年</w:t>
      </w:r>
      <w:r>
        <w:rPr>
          <w:rFonts w:hint="eastAsia" w:ascii="宋体" w:hAnsi="宋体" w:eastAsia="宋体" w:cs="宋体"/>
          <w:b/>
          <w:bCs/>
          <w:color w:val="000000"/>
          <w:kern w:val="0"/>
          <w:sz w:val="24"/>
          <w:highlight w:val="none"/>
          <w:shd w:val="clear" w:color="auto" w:fill="FFFFFF"/>
          <w:lang w:val="en-US" w:eastAsia="zh-CN" w:bidi="ar"/>
        </w:rPr>
        <w:t xml:space="preserve"> 4 </w:t>
      </w:r>
      <w:r>
        <w:rPr>
          <w:rFonts w:hint="eastAsia" w:ascii="宋体" w:hAnsi="宋体" w:eastAsia="宋体" w:cs="宋体"/>
          <w:b/>
          <w:bCs/>
          <w:color w:val="000000"/>
          <w:kern w:val="0"/>
          <w:sz w:val="24"/>
          <w:highlight w:val="none"/>
          <w:shd w:val="clear" w:color="auto" w:fill="FFFFFF"/>
          <w:lang w:bidi="ar"/>
        </w:rPr>
        <w:t>月</w:t>
      </w:r>
      <w:r>
        <w:rPr>
          <w:rFonts w:hint="eastAsia" w:ascii="宋体" w:hAnsi="宋体" w:eastAsia="宋体" w:cs="宋体"/>
          <w:b/>
          <w:bCs/>
          <w:color w:val="000000"/>
          <w:kern w:val="0"/>
          <w:sz w:val="24"/>
          <w:highlight w:val="none"/>
          <w:shd w:val="clear" w:color="auto" w:fill="FFFFFF"/>
          <w:lang w:val="en-US" w:eastAsia="zh-CN" w:bidi="ar"/>
        </w:rPr>
        <w:t xml:space="preserve"> </w:t>
      </w:r>
      <w:r>
        <w:rPr>
          <w:rFonts w:hint="eastAsia" w:ascii="宋体" w:hAnsi="宋体" w:cs="宋体"/>
          <w:b/>
          <w:bCs/>
          <w:color w:val="000000"/>
          <w:kern w:val="0"/>
          <w:sz w:val="24"/>
          <w:highlight w:val="none"/>
          <w:shd w:val="clear" w:color="auto" w:fill="FFFFFF"/>
          <w:lang w:val="en-US" w:eastAsia="zh-CN" w:bidi="ar"/>
        </w:rPr>
        <w:t>2</w:t>
      </w:r>
      <w:r>
        <w:rPr>
          <w:rFonts w:hint="eastAsia" w:ascii="宋体" w:hAnsi="宋体" w:eastAsia="宋体" w:cs="宋体"/>
          <w:b/>
          <w:bCs/>
          <w:color w:val="000000"/>
          <w:kern w:val="0"/>
          <w:sz w:val="24"/>
          <w:highlight w:val="none"/>
          <w:shd w:val="clear" w:color="auto" w:fill="FFFFFF"/>
          <w:lang w:val="en-US" w:eastAsia="zh-CN" w:bidi="ar"/>
        </w:rPr>
        <w:t xml:space="preserve"> </w:t>
      </w:r>
      <w:r>
        <w:rPr>
          <w:rFonts w:hint="eastAsia" w:ascii="宋体" w:hAnsi="宋体" w:eastAsia="宋体" w:cs="宋体"/>
          <w:b/>
          <w:bCs/>
          <w:color w:val="000000"/>
          <w:kern w:val="0"/>
          <w:sz w:val="24"/>
          <w:highlight w:val="none"/>
          <w:shd w:val="clear" w:color="auto" w:fill="FFFFFF"/>
          <w:lang w:bidi="ar"/>
        </w:rPr>
        <w:t>日至</w:t>
      </w:r>
      <w:r>
        <w:rPr>
          <w:rFonts w:hint="eastAsia" w:ascii="宋体" w:hAnsi="宋体" w:eastAsia="宋体" w:cs="宋体"/>
          <w:b/>
          <w:bCs/>
          <w:color w:val="000000"/>
          <w:kern w:val="0"/>
          <w:sz w:val="24"/>
          <w:highlight w:val="none"/>
          <w:shd w:val="clear" w:color="auto" w:fill="FFFFFF"/>
          <w:lang w:eastAsia="zh-CN" w:bidi="ar"/>
        </w:rPr>
        <w:t>递交响应文件</w:t>
      </w:r>
      <w:r>
        <w:rPr>
          <w:rFonts w:hint="eastAsia" w:ascii="宋体" w:hAnsi="宋体" w:eastAsia="宋体" w:cs="宋体"/>
          <w:b/>
          <w:bCs/>
          <w:color w:val="000000"/>
          <w:sz w:val="24"/>
          <w:highlight w:val="none"/>
        </w:rPr>
        <w:t>截止时间</w:t>
      </w:r>
    </w:p>
    <w:p w14:paraId="3A9A5DC0">
      <w:pPr>
        <w:keepNext w:val="0"/>
        <w:keepLines w:val="0"/>
        <w:pageBreakBefore w:val="0"/>
        <w:widowControl/>
        <w:shd w:val="clear" w:color="auto" w:fill="FFFFFF"/>
        <w:kinsoku/>
        <w:wordWrap/>
        <w:overflowPunct/>
        <w:topLinePunct w:val="0"/>
        <w:autoSpaceDE/>
        <w:autoSpaceDN/>
        <w:bidi w:val="0"/>
        <w:snapToGrid/>
        <w:spacing w:line="360" w:lineRule="auto"/>
        <w:ind w:firstLine="480"/>
        <w:jc w:val="left"/>
        <w:textAlignment w:val="auto"/>
        <w:rPr>
          <w:rFonts w:hint="eastAsia" w:ascii="宋体" w:hAnsi="宋体" w:eastAsia="宋体" w:cs="宋体"/>
          <w:color w:val="000000"/>
          <w:kern w:val="0"/>
          <w:sz w:val="24"/>
          <w:highlight w:val="none"/>
          <w:shd w:val="clear" w:color="auto" w:fill="FFFFFF"/>
          <w:lang w:eastAsia="zh-CN" w:bidi="ar"/>
        </w:rPr>
      </w:pPr>
      <w:r>
        <w:rPr>
          <w:rFonts w:hint="eastAsia" w:ascii="宋体" w:hAnsi="宋体" w:eastAsia="宋体" w:cs="宋体"/>
          <w:color w:val="000000"/>
          <w:kern w:val="0"/>
          <w:sz w:val="24"/>
          <w:highlight w:val="none"/>
          <w:shd w:val="clear" w:color="auto" w:fill="FFFFFF"/>
          <w:lang w:bidi="ar"/>
        </w:rPr>
        <w:t>2、地点：</w:t>
      </w:r>
      <w:r>
        <w:rPr>
          <w:rFonts w:hint="eastAsia" w:ascii="宋体" w:hAnsi="宋体" w:eastAsia="宋体" w:cs="宋体"/>
          <w:color w:val="000000"/>
          <w:kern w:val="0"/>
          <w:sz w:val="24"/>
          <w:highlight w:val="none"/>
          <w:shd w:val="clear" w:color="auto" w:fill="FFFFFF"/>
          <w:lang w:eastAsia="zh-CN" w:bidi="ar"/>
        </w:rPr>
        <w:t>连云港市朝阳东路南瀛洲路东盛世嘉缘1幢3层5号招标部</w:t>
      </w:r>
    </w:p>
    <w:p w14:paraId="40B84A8B">
      <w:pPr>
        <w:keepNext w:val="0"/>
        <w:keepLines w:val="0"/>
        <w:pageBreakBefore w:val="0"/>
        <w:widowControl/>
        <w:shd w:val="clear" w:color="auto" w:fill="FFFFFF"/>
        <w:kinsoku/>
        <w:wordWrap/>
        <w:overflowPunct/>
        <w:topLinePunct w:val="0"/>
        <w:autoSpaceDE/>
        <w:autoSpaceDN/>
        <w:bidi w:val="0"/>
        <w:snapToGrid/>
        <w:spacing w:line="360" w:lineRule="auto"/>
        <w:ind w:firstLine="480" w:firstLineChars="200"/>
        <w:jc w:val="left"/>
        <w:textAlignment w:val="auto"/>
        <w:rPr>
          <w:rFonts w:hint="eastAsia" w:ascii="宋体" w:hAnsi="宋体" w:eastAsia="宋体" w:cs="宋体"/>
          <w:color w:val="000000"/>
          <w:szCs w:val="21"/>
          <w:highlight w:val="none"/>
        </w:rPr>
      </w:pPr>
      <w:r>
        <w:rPr>
          <w:rFonts w:hint="eastAsia" w:ascii="宋体" w:hAnsi="宋体" w:eastAsia="宋体" w:cs="宋体"/>
          <w:color w:val="000000"/>
          <w:kern w:val="0"/>
          <w:sz w:val="24"/>
          <w:highlight w:val="none"/>
          <w:shd w:val="clear" w:color="auto" w:fill="FFFFFF"/>
          <w:lang w:bidi="ar"/>
        </w:rPr>
        <w:t>3、方式：现场获取磋商文件。</w:t>
      </w:r>
    </w:p>
    <w:p w14:paraId="7E14F14B">
      <w:pPr>
        <w:keepNext w:val="0"/>
        <w:keepLines w:val="0"/>
        <w:pageBreakBefore w:val="0"/>
        <w:widowControl/>
        <w:shd w:val="clear" w:color="auto" w:fill="FFFFFF"/>
        <w:kinsoku/>
        <w:wordWrap/>
        <w:overflowPunct/>
        <w:topLinePunct w:val="0"/>
        <w:autoSpaceDE/>
        <w:autoSpaceDN/>
        <w:bidi w:val="0"/>
        <w:snapToGrid/>
        <w:spacing w:line="360" w:lineRule="auto"/>
        <w:ind w:firstLine="480"/>
        <w:jc w:val="left"/>
        <w:textAlignment w:val="auto"/>
        <w:rPr>
          <w:rFonts w:hint="eastAsia" w:ascii="宋体" w:hAnsi="宋体" w:eastAsia="宋体" w:cs="宋体"/>
          <w:color w:val="000000"/>
          <w:kern w:val="0"/>
          <w:sz w:val="24"/>
          <w:highlight w:val="none"/>
          <w:shd w:val="clear" w:color="auto" w:fill="FFFFFF"/>
          <w:lang w:bidi="ar"/>
        </w:rPr>
      </w:pPr>
      <w:r>
        <w:rPr>
          <w:rFonts w:hint="eastAsia" w:ascii="宋体" w:hAnsi="宋体" w:eastAsia="宋体" w:cs="宋体"/>
          <w:color w:val="000000"/>
          <w:kern w:val="0"/>
          <w:sz w:val="24"/>
          <w:highlight w:val="none"/>
          <w:shd w:val="clear" w:color="auto" w:fill="FFFFFF"/>
          <w:lang w:bidi="ar"/>
        </w:rPr>
        <w:t>4、报名需准备资料（复印件加盖公章留档）：单位介绍信或授权委托书（原件）、经办人身份证（原件）、企业营业执照副本；</w:t>
      </w:r>
    </w:p>
    <w:p w14:paraId="351B6C93">
      <w:pPr>
        <w:keepNext w:val="0"/>
        <w:keepLines w:val="0"/>
        <w:pageBreakBefore w:val="0"/>
        <w:widowControl/>
        <w:shd w:val="clear" w:color="auto" w:fill="FFFFFF"/>
        <w:kinsoku/>
        <w:wordWrap/>
        <w:overflowPunct/>
        <w:topLinePunct w:val="0"/>
        <w:autoSpaceDE/>
        <w:autoSpaceDN/>
        <w:bidi w:val="0"/>
        <w:snapToGrid/>
        <w:spacing w:line="360" w:lineRule="auto"/>
        <w:ind w:firstLine="480" w:firstLineChars="200"/>
        <w:jc w:val="left"/>
        <w:textAlignment w:val="auto"/>
        <w:rPr>
          <w:rFonts w:hint="eastAsia" w:ascii="宋体" w:hAnsi="宋体" w:eastAsia="宋体" w:cs="宋体"/>
          <w:color w:val="000000"/>
          <w:kern w:val="0"/>
          <w:sz w:val="24"/>
          <w:highlight w:val="none"/>
          <w:shd w:val="clear" w:color="auto" w:fill="FFFFFF"/>
          <w:lang w:bidi="ar"/>
        </w:rPr>
      </w:pPr>
      <w:r>
        <w:rPr>
          <w:rFonts w:hint="eastAsia" w:ascii="宋体" w:hAnsi="宋体" w:eastAsia="宋体" w:cs="宋体"/>
          <w:color w:val="000000"/>
          <w:kern w:val="0"/>
          <w:sz w:val="24"/>
          <w:highlight w:val="none"/>
          <w:shd w:val="clear" w:color="auto" w:fill="FFFFFF"/>
          <w:lang w:bidi="ar"/>
        </w:rPr>
        <w:t>5、售价：300元</w:t>
      </w:r>
    </w:p>
    <w:p w14:paraId="037190B4">
      <w:pPr>
        <w:keepNext w:val="0"/>
        <w:keepLines w:val="0"/>
        <w:pageBreakBefore w:val="0"/>
        <w:kinsoku/>
        <w:wordWrap/>
        <w:overflowPunct/>
        <w:topLinePunct w:val="0"/>
        <w:autoSpaceDE/>
        <w:autoSpaceDN/>
        <w:bidi w:val="0"/>
        <w:snapToGrid/>
        <w:spacing w:line="360" w:lineRule="auto"/>
        <w:textAlignment w:val="auto"/>
        <w:rPr>
          <w:rFonts w:hint="eastAsia" w:ascii="宋体" w:hAnsi="宋体" w:eastAsia="宋体" w:cs="宋体"/>
          <w:color w:val="000000"/>
          <w:sz w:val="24"/>
          <w:highlight w:val="none"/>
        </w:rPr>
      </w:pPr>
      <w:bookmarkStart w:id="5" w:name="_Toc28359092"/>
      <w:bookmarkStart w:id="6" w:name="_Toc35393801"/>
      <w:bookmarkStart w:id="7" w:name="_Toc28359015"/>
      <w:bookmarkStart w:id="8" w:name="_Toc35393632"/>
      <w:r>
        <w:rPr>
          <w:rFonts w:hint="eastAsia" w:ascii="宋体" w:hAnsi="宋体" w:eastAsia="宋体" w:cs="宋体"/>
          <w:color w:val="000000"/>
          <w:sz w:val="24"/>
          <w:highlight w:val="none"/>
        </w:rPr>
        <w:t>四、响应文件提交</w:t>
      </w:r>
      <w:bookmarkEnd w:id="5"/>
      <w:bookmarkEnd w:id="6"/>
      <w:bookmarkEnd w:id="7"/>
      <w:bookmarkEnd w:id="8"/>
    </w:p>
    <w:p w14:paraId="04DD90AE">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响应文件接收截止时间：202</w:t>
      </w:r>
      <w:r>
        <w:rPr>
          <w:rFonts w:hint="eastAsia" w:ascii="宋体" w:hAnsi="宋体" w:eastAsia="宋体" w:cs="宋体"/>
          <w:color w:val="000000"/>
          <w:sz w:val="24"/>
          <w:highlight w:val="none"/>
          <w:lang w:val="en-US" w:eastAsia="zh-CN"/>
        </w:rPr>
        <w:t>6</w:t>
      </w:r>
      <w:r>
        <w:rPr>
          <w:rFonts w:hint="eastAsia" w:ascii="宋体" w:hAnsi="宋体" w:eastAsia="宋体" w:cs="宋体"/>
          <w:color w:val="000000"/>
          <w:sz w:val="24"/>
          <w:highlight w:val="none"/>
        </w:rPr>
        <w:t>年</w:t>
      </w:r>
      <w:r>
        <w:rPr>
          <w:rFonts w:hint="eastAsia" w:ascii="宋体" w:hAnsi="宋体" w:eastAsia="宋体" w:cs="宋体"/>
          <w:color w:val="000000"/>
          <w:sz w:val="24"/>
          <w:highlight w:val="none"/>
          <w:lang w:val="en-US" w:eastAsia="zh-CN"/>
        </w:rPr>
        <w:t xml:space="preserve">4 </w:t>
      </w:r>
      <w:r>
        <w:rPr>
          <w:rFonts w:hint="eastAsia" w:ascii="宋体" w:hAnsi="宋体" w:eastAsia="宋体" w:cs="宋体"/>
          <w:color w:val="000000"/>
          <w:sz w:val="24"/>
          <w:highlight w:val="none"/>
        </w:rPr>
        <w:t>月</w:t>
      </w:r>
      <w:r>
        <w:rPr>
          <w:rFonts w:hint="eastAsia" w:ascii="宋体" w:hAnsi="宋体" w:eastAsia="宋体" w:cs="宋体"/>
          <w:color w:val="000000"/>
          <w:sz w:val="24"/>
          <w:highlight w:val="none"/>
          <w:lang w:val="en-US" w:eastAsia="zh-CN"/>
        </w:rPr>
        <w:t xml:space="preserve"> 9 </w:t>
      </w:r>
      <w:r>
        <w:rPr>
          <w:rFonts w:hint="eastAsia" w:ascii="宋体" w:hAnsi="宋体" w:eastAsia="宋体" w:cs="宋体"/>
          <w:color w:val="000000"/>
          <w:sz w:val="24"/>
          <w:highlight w:val="none"/>
        </w:rPr>
        <w:t>日15:00:00</w:t>
      </w:r>
    </w:p>
    <w:p w14:paraId="32DBE856">
      <w:pPr>
        <w:keepNext w:val="0"/>
        <w:keepLines w:val="0"/>
        <w:pageBreakBefore w:val="0"/>
        <w:kinsoku/>
        <w:wordWrap/>
        <w:overflowPunct/>
        <w:topLinePunct w:val="0"/>
        <w:autoSpaceDE/>
        <w:autoSpaceDN/>
        <w:bidi w:val="0"/>
        <w:snapToGrid/>
        <w:spacing w:line="360" w:lineRule="auto"/>
        <w:ind w:firstLine="480" w:firstLineChars="200"/>
        <w:textAlignment w:val="auto"/>
        <w:rPr>
          <w:rFonts w:hint="default" w:ascii="宋体" w:hAnsi="宋体" w:eastAsia="宋体" w:cs="宋体"/>
          <w:color w:val="000000"/>
          <w:sz w:val="24"/>
          <w:highlight w:val="none"/>
          <w:lang w:val="en-US" w:eastAsia="zh-CN"/>
        </w:rPr>
      </w:pPr>
      <w:r>
        <w:rPr>
          <w:rFonts w:hint="eastAsia" w:ascii="宋体" w:hAnsi="宋体" w:eastAsia="宋体" w:cs="宋体"/>
          <w:color w:val="000000"/>
          <w:sz w:val="24"/>
          <w:highlight w:val="none"/>
        </w:rPr>
        <w:t>地址：</w:t>
      </w:r>
      <w:r>
        <w:rPr>
          <w:rFonts w:hint="eastAsia" w:ascii="宋体" w:hAnsi="宋体" w:eastAsia="宋体" w:cs="宋体"/>
          <w:color w:val="000000"/>
          <w:sz w:val="24"/>
          <w:highlight w:val="none"/>
          <w:lang w:eastAsia="zh-CN"/>
        </w:rPr>
        <w:t>连云港市朝阳东路南瀛洲路东盛世嘉缘1幢3层5号</w:t>
      </w:r>
      <w:r>
        <w:rPr>
          <w:rFonts w:hint="eastAsia" w:ascii="宋体" w:hAnsi="宋体" w:eastAsia="宋体" w:cs="宋体"/>
          <w:color w:val="000000"/>
          <w:sz w:val="24"/>
          <w:highlight w:val="none"/>
          <w:lang w:val="en-US" w:eastAsia="zh-CN"/>
        </w:rPr>
        <w:t>会议室</w:t>
      </w:r>
    </w:p>
    <w:p w14:paraId="43AFC51B">
      <w:pPr>
        <w:keepNext w:val="0"/>
        <w:keepLines w:val="0"/>
        <w:pageBreakBefore w:val="0"/>
        <w:kinsoku/>
        <w:wordWrap/>
        <w:overflowPunct/>
        <w:topLinePunct w:val="0"/>
        <w:autoSpaceDE/>
        <w:autoSpaceDN/>
        <w:bidi w:val="0"/>
        <w:snapToGrid/>
        <w:spacing w:line="360" w:lineRule="auto"/>
        <w:textAlignment w:val="auto"/>
        <w:rPr>
          <w:rFonts w:hint="eastAsia" w:ascii="宋体" w:hAnsi="宋体" w:eastAsia="宋体" w:cs="宋体"/>
          <w:color w:val="000000"/>
          <w:sz w:val="24"/>
          <w:highlight w:val="none"/>
        </w:rPr>
      </w:pPr>
      <w:bookmarkStart w:id="9" w:name="_Toc28359093"/>
      <w:bookmarkStart w:id="10" w:name="_Toc35393802"/>
      <w:bookmarkStart w:id="11" w:name="_Toc28359016"/>
      <w:bookmarkStart w:id="12" w:name="_Toc35393633"/>
      <w:r>
        <w:rPr>
          <w:rFonts w:hint="eastAsia" w:ascii="宋体" w:hAnsi="宋体" w:eastAsia="宋体" w:cs="宋体"/>
          <w:color w:val="000000"/>
          <w:sz w:val="24"/>
          <w:highlight w:val="none"/>
        </w:rPr>
        <w:t>五、</w:t>
      </w:r>
      <w:bookmarkEnd w:id="9"/>
      <w:bookmarkEnd w:id="10"/>
      <w:bookmarkEnd w:id="11"/>
      <w:bookmarkEnd w:id="12"/>
      <w:r>
        <w:rPr>
          <w:rFonts w:hint="eastAsia" w:ascii="宋体" w:hAnsi="宋体" w:eastAsia="宋体" w:cs="宋体"/>
          <w:color w:val="000000"/>
          <w:sz w:val="24"/>
          <w:highlight w:val="none"/>
        </w:rPr>
        <w:t>响应文件开启</w:t>
      </w:r>
    </w:p>
    <w:p w14:paraId="56DA4305">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时间：202</w:t>
      </w:r>
      <w:r>
        <w:rPr>
          <w:rFonts w:hint="eastAsia" w:ascii="宋体" w:hAnsi="宋体" w:eastAsia="宋体" w:cs="宋体"/>
          <w:color w:val="000000"/>
          <w:sz w:val="24"/>
          <w:highlight w:val="none"/>
          <w:lang w:val="en-US" w:eastAsia="zh-CN"/>
        </w:rPr>
        <w:t>6</w:t>
      </w:r>
      <w:r>
        <w:rPr>
          <w:rFonts w:hint="eastAsia" w:ascii="宋体" w:hAnsi="宋体" w:eastAsia="宋体" w:cs="宋体"/>
          <w:color w:val="000000"/>
          <w:sz w:val="24"/>
          <w:highlight w:val="none"/>
        </w:rPr>
        <w:t>年</w:t>
      </w:r>
      <w:r>
        <w:rPr>
          <w:rFonts w:hint="eastAsia" w:ascii="宋体" w:hAnsi="宋体" w:eastAsia="宋体" w:cs="宋体"/>
          <w:color w:val="000000"/>
          <w:sz w:val="24"/>
          <w:highlight w:val="none"/>
          <w:lang w:val="en-US" w:eastAsia="zh-CN"/>
        </w:rPr>
        <w:t xml:space="preserve"> 4 </w:t>
      </w:r>
      <w:r>
        <w:rPr>
          <w:rFonts w:hint="eastAsia" w:ascii="宋体" w:hAnsi="宋体" w:eastAsia="宋体" w:cs="宋体"/>
          <w:color w:val="000000"/>
          <w:sz w:val="24"/>
          <w:highlight w:val="none"/>
        </w:rPr>
        <w:t>月</w:t>
      </w:r>
      <w:r>
        <w:rPr>
          <w:rFonts w:hint="eastAsia" w:ascii="宋体" w:hAnsi="宋体" w:eastAsia="宋体" w:cs="宋体"/>
          <w:color w:val="000000"/>
          <w:sz w:val="24"/>
          <w:highlight w:val="none"/>
          <w:lang w:val="en-US" w:eastAsia="zh-CN"/>
        </w:rPr>
        <w:t xml:space="preserve"> 9 </w:t>
      </w:r>
      <w:r>
        <w:rPr>
          <w:rFonts w:hint="eastAsia" w:ascii="宋体" w:hAnsi="宋体" w:eastAsia="宋体" w:cs="宋体"/>
          <w:color w:val="000000"/>
          <w:sz w:val="24"/>
          <w:highlight w:val="none"/>
        </w:rPr>
        <w:t>日15:00:00（北京时间）</w:t>
      </w:r>
    </w:p>
    <w:p w14:paraId="6B8370C7">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color w:val="000000"/>
          <w:sz w:val="24"/>
          <w:highlight w:val="none"/>
          <w:lang w:eastAsia="zh-CN"/>
        </w:rPr>
      </w:pPr>
      <w:r>
        <w:rPr>
          <w:rFonts w:hint="eastAsia" w:ascii="宋体" w:hAnsi="宋体" w:eastAsia="宋体" w:cs="宋体"/>
          <w:color w:val="000000"/>
          <w:sz w:val="24"/>
          <w:highlight w:val="none"/>
        </w:rPr>
        <w:t>地点：</w:t>
      </w:r>
      <w:bookmarkStart w:id="13" w:name="_Toc35393634"/>
      <w:bookmarkStart w:id="14" w:name="_Toc28359017"/>
      <w:bookmarkStart w:id="15" w:name="_Toc35393803"/>
      <w:bookmarkStart w:id="16" w:name="_Toc28359094"/>
      <w:r>
        <w:rPr>
          <w:rFonts w:hint="eastAsia" w:ascii="宋体" w:hAnsi="宋体" w:eastAsia="宋体" w:cs="宋体"/>
          <w:color w:val="000000"/>
          <w:sz w:val="24"/>
          <w:highlight w:val="none"/>
          <w:lang w:eastAsia="zh-CN"/>
        </w:rPr>
        <w:t>连云港市朝阳东路南瀛洲路东盛世嘉缘1幢3层5号</w:t>
      </w:r>
      <w:r>
        <w:rPr>
          <w:rFonts w:hint="eastAsia" w:ascii="宋体" w:hAnsi="宋体" w:eastAsia="宋体" w:cs="宋体"/>
          <w:color w:val="000000"/>
          <w:sz w:val="24"/>
          <w:highlight w:val="none"/>
          <w:lang w:val="en-US" w:eastAsia="zh-CN"/>
        </w:rPr>
        <w:t>会议室</w:t>
      </w:r>
    </w:p>
    <w:bookmarkEnd w:id="13"/>
    <w:bookmarkEnd w:id="14"/>
    <w:bookmarkEnd w:id="15"/>
    <w:bookmarkEnd w:id="16"/>
    <w:p w14:paraId="663D8B9B">
      <w:pPr>
        <w:keepNext w:val="0"/>
        <w:keepLines w:val="0"/>
        <w:pageBreakBefore w:val="0"/>
        <w:kinsoku/>
        <w:wordWrap/>
        <w:overflowPunct/>
        <w:topLinePunct w:val="0"/>
        <w:autoSpaceDE/>
        <w:autoSpaceDN/>
        <w:bidi w:val="0"/>
        <w:snapToGrid/>
        <w:spacing w:line="360" w:lineRule="auto"/>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lang w:val="en-US" w:eastAsia="zh-CN"/>
        </w:rPr>
        <w:t>六</w:t>
      </w:r>
      <w:r>
        <w:rPr>
          <w:rFonts w:hint="eastAsia" w:ascii="宋体" w:hAnsi="宋体" w:eastAsia="宋体" w:cs="宋体"/>
          <w:color w:val="000000"/>
          <w:sz w:val="24"/>
          <w:highlight w:val="none"/>
        </w:rPr>
        <w:t>、其他补充事宜</w:t>
      </w:r>
    </w:p>
    <w:p w14:paraId="195C70CC">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磋商保证金:根据苏财购〔2020〕52号文件要求，为进一步降低供应商投标成本，取消政府采购投标保证金。</w:t>
      </w:r>
    </w:p>
    <w:p w14:paraId="35843893">
      <w:pPr>
        <w:keepNext w:val="0"/>
        <w:keepLines w:val="0"/>
        <w:pageBreakBefore w:val="0"/>
        <w:kinsoku/>
        <w:wordWrap/>
        <w:overflowPunct/>
        <w:topLinePunct w:val="0"/>
        <w:autoSpaceDE/>
        <w:autoSpaceDN/>
        <w:bidi w:val="0"/>
        <w:snapToGrid/>
        <w:spacing w:line="360" w:lineRule="auto"/>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lang w:val="en-US" w:eastAsia="zh-CN"/>
        </w:rPr>
        <w:t>七</w:t>
      </w:r>
      <w:r>
        <w:rPr>
          <w:rFonts w:hint="eastAsia" w:ascii="宋体" w:hAnsi="宋体" w:eastAsia="宋体" w:cs="宋体"/>
          <w:color w:val="000000"/>
          <w:sz w:val="24"/>
          <w:highlight w:val="none"/>
        </w:rPr>
        <w:t>、对本次招标提出询问，请按以下方式联系</w:t>
      </w:r>
    </w:p>
    <w:p w14:paraId="1DB148A5">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textAlignment w:val="auto"/>
        <w:rPr>
          <w:rFonts w:hint="eastAsia" w:ascii="宋体" w:hAnsi="宋体" w:eastAsia="宋体" w:cs="宋体"/>
          <w:color w:val="000000"/>
          <w:sz w:val="24"/>
          <w:highlight w:val="none"/>
        </w:rPr>
      </w:pPr>
      <w:bookmarkStart w:id="17" w:name="_Toc28359100"/>
      <w:bookmarkStart w:id="18" w:name="_Toc28359023"/>
      <w:bookmarkStart w:id="19" w:name="_Toc35393810"/>
      <w:bookmarkStart w:id="20" w:name="_Toc35393641"/>
      <w:r>
        <w:rPr>
          <w:rFonts w:hint="eastAsia" w:ascii="宋体" w:hAnsi="宋体" w:eastAsia="宋体" w:cs="宋体"/>
          <w:color w:val="000000"/>
          <w:sz w:val="24"/>
          <w:highlight w:val="none"/>
        </w:rPr>
        <w:t>1、采购人信息</w:t>
      </w:r>
      <w:bookmarkEnd w:id="17"/>
      <w:bookmarkEnd w:id="18"/>
      <w:bookmarkEnd w:id="19"/>
      <w:bookmarkEnd w:id="20"/>
    </w:p>
    <w:p w14:paraId="36889549">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textAlignment w:val="auto"/>
        <w:rPr>
          <w:rFonts w:hint="eastAsia" w:ascii="宋体" w:hAnsi="宋体" w:eastAsia="宋体" w:cs="宋体"/>
          <w:color w:val="000000"/>
          <w:sz w:val="24"/>
          <w:highlight w:val="none"/>
        </w:rPr>
      </w:pPr>
      <w:bookmarkStart w:id="21" w:name="_Toc28359024"/>
      <w:bookmarkStart w:id="22" w:name="_Toc35393811"/>
      <w:bookmarkStart w:id="23" w:name="_Toc28359101"/>
      <w:bookmarkStart w:id="24" w:name="_Toc35393642"/>
      <w:r>
        <w:rPr>
          <w:rFonts w:hint="eastAsia" w:ascii="宋体" w:hAnsi="宋体" w:eastAsia="宋体" w:cs="宋体"/>
          <w:color w:val="000000"/>
          <w:sz w:val="24"/>
          <w:highlight w:val="none"/>
        </w:rPr>
        <w:t>名称：江苏灌南农村商业银行股份有限公司　　　　　　　　　</w:t>
      </w:r>
    </w:p>
    <w:p w14:paraId="2FEBD3E7">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2、采购代理机构信息</w:t>
      </w:r>
      <w:bookmarkEnd w:id="21"/>
      <w:bookmarkEnd w:id="22"/>
      <w:bookmarkEnd w:id="23"/>
      <w:bookmarkEnd w:id="24"/>
    </w:p>
    <w:p w14:paraId="2738428B">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名称：</w:t>
      </w:r>
      <w:r>
        <w:rPr>
          <w:rFonts w:hint="eastAsia" w:ascii="宋体" w:hAnsi="宋体" w:eastAsia="宋体" w:cs="宋体"/>
          <w:color w:val="000000"/>
          <w:sz w:val="24"/>
          <w:highlight w:val="none"/>
          <w:lang w:eastAsia="zh-CN"/>
        </w:rPr>
        <w:t>中和德汇工程技术有限公司</w:t>
      </w:r>
      <w:r>
        <w:rPr>
          <w:rFonts w:hint="eastAsia" w:ascii="宋体" w:hAnsi="宋体" w:eastAsia="宋体" w:cs="宋体"/>
          <w:color w:val="000000"/>
          <w:sz w:val="24"/>
          <w:highlight w:val="none"/>
        </w:rPr>
        <w:t>　　　　　　　　　　　</w:t>
      </w:r>
    </w:p>
    <w:p w14:paraId="48769D8B">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textAlignment w:val="auto"/>
        <w:rPr>
          <w:rFonts w:hint="eastAsia" w:ascii="宋体" w:hAnsi="宋体" w:eastAsia="宋体" w:cs="宋体"/>
          <w:color w:val="000000"/>
          <w:sz w:val="24"/>
          <w:highlight w:val="none"/>
          <w:lang w:eastAsia="zh-CN"/>
        </w:rPr>
      </w:pPr>
      <w:r>
        <w:rPr>
          <w:rFonts w:hint="eastAsia" w:ascii="宋体" w:hAnsi="宋体" w:eastAsia="宋体" w:cs="宋体"/>
          <w:color w:val="000000"/>
          <w:sz w:val="24"/>
          <w:highlight w:val="none"/>
        </w:rPr>
        <w:t>地　址：</w:t>
      </w:r>
      <w:r>
        <w:rPr>
          <w:rFonts w:hint="eastAsia" w:ascii="宋体" w:hAnsi="宋体" w:eastAsia="宋体" w:cs="宋体"/>
          <w:color w:val="000000"/>
          <w:sz w:val="24"/>
          <w:highlight w:val="none"/>
          <w:lang w:eastAsia="zh-CN"/>
        </w:rPr>
        <w:t>连云港市朝阳东路南瀛洲路东盛世嘉缘1幢3层5号</w:t>
      </w:r>
      <w:r>
        <w:rPr>
          <w:rFonts w:hint="eastAsia" w:ascii="宋体" w:hAnsi="宋体" w:eastAsia="宋体" w:cs="宋体"/>
          <w:color w:val="000000"/>
          <w:sz w:val="24"/>
          <w:highlight w:val="none"/>
        </w:rPr>
        <w:t>　　　　　　　　</w:t>
      </w:r>
    </w:p>
    <w:p w14:paraId="71B3B184">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textAlignment w:val="auto"/>
        <w:rPr>
          <w:rFonts w:hint="default" w:ascii="Times New Roman" w:hAnsi="Times New Roman" w:eastAsia="宋体" w:cs="Times New Roman"/>
          <w:color w:val="000000"/>
          <w:lang w:val="en-US" w:eastAsia="zh-CN"/>
        </w:rPr>
      </w:pPr>
      <w:r>
        <w:rPr>
          <w:rFonts w:hint="eastAsia" w:ascii="宋体" w:hAnsi="宋体" w:eastAsia="宋体" w:cs="宋体"/>
          <w:color w:val="000000"/>
          <w:sz w:val="24"/>
          <w:highlight w:val="none"/>
        </w:rPr>
        <w:t>联系方式：</w:t>
      </w:r>
      <w:r>
        <w:rPr>
          <w:rFonts w:hint="eastAsia" w:ascii="宋体" w:hAnsi="宋体" w:eastAsia="宋体" w:cs="宋体"/>
          <w:color w:val="000000"/>
          <w:sz w:val="24"/>
          <w:highlight w:val="none"/>
          <w:lang w:val="en-US" w:eastAsia="zh-CN"/>
        </w:rPr>
        <w:t>陈</w:t>
      </w:r>
      <w:r>
        <w:rPr>
          <w:rFonts w:hint="eastAsia" w:ascii="宋体" w:hAnsi="宋体" w:eastAsia="宋体" w:cs="宋体"/>
          <w:color w:val="000000"/>
          <w:sz w:val="24"/>
          <w:highlight w:val="none"/>
        </w:rPr>
        <w:t>工</w:t>
      </w:r>
      <w:r>
        <w:rPr>
          <w:rFonts w:hint="eastAsia" w:ascii="宋体" w:hAnsi="宋体" w:eastAsia="宋体" w:cs="宋体"/>
          <w:color w:val="000000"/>
          <w:sz w:val="24"/>
          <w:highlight w:val="none"/>
          <w:lang w:val="en-US" w:eastAsia="zh-CN"/>
        </w:rPr>
        <w:t>15805130180</w:t>
      </w:r>
    </w:p>
    <w:p w14:paraId="541266D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dobe 仿宋 Std R">
    <w:altName w:val="仿宋"/>
    <w:panose1 w:val="02020400000000000000"/>
    <w:charset w:val="86"/>
    <w:family w:val="roman"/>
    <w:pitch w:val="default"/>
    <w:sig w:usb0="00000000" w:usb1="00000000" w:usb2="00000016" w:usb3="00000000" w:csb0="000600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B240A3"/>
    <w:rsid w:val="2BE739FC"/>
    <w:rsid w:val="6F0F5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next w:val="1"/>
    <w:qFormat/>
    <w:uiPriority w:val="99"/>
    <w:pPr>
      <w:widowControl w:val="0"/>
      <w:jc w:val="center"/>
    </w:pPr>
    <w:rPr>
      <w:rFonts w:ascii="Times New Roman" w:hAnsi="Times New Roman" w:eastAsia="仿宋_GB2312" w:cs="Times New Roman"/>
      <w:kern w:val="2"/>
      <w:sz w:val="28"/>
      <w:szCs w:val="24"/>
      <w:lang w:val="en-US" w:eastAsia="zh-CN" w:bidi="ar-SA"/>
    </w:rPr>
  </w:style>
  <w:style w:type="paragraph" w:styleId="3">
    <w:name w:val="List Continue 2"/>
    <w:next w:val="1"/>
    <w:qFormat/>
    <w:uiPriority w:val="0"/>
    <w:pPr>
      <w:widowControl w:val="0"/>
      <w:spacing w:after="120"/>
      <w:ind w:left="840" w:leftChars="400"/>
      <w:jc w:val="both"/>
    </w:pPr>
    <w:rPr>
      <w:rFonts w:ascii="Times New Roman" w:hAnsi="Times New Roman" w:eastAsia="宋体" w:cs="Times New Roman"/>
      <w:kern w:val="2"/>
      <w:sz w:val="21"/>
      <w:szCs w:val="24"/>
      <w:lang w:val="en-US" w:eastAsia="zh-CN" w:bidi="ar-SA"/>
    </w:rPr>
  </w:style>
  <w:style w:type="paragraph" w:styleId="4">
    <w:name w:val="Normal (Web)"/>
    <w:unhideWhenUsed/>
    <w:qFormat/>
    <w:uiPriority w:val="0"/>
    <w:pPr>
      <w:widowControl w:val="0"/>
      <w:spacing w:before="100" w:beforeAutospacing="1" w:after="100" w:afterAutospacing="1"/>
      <w:jc w:val="left"/>
    </w:pPr>
    <w:rPr>
      <w:rFonts w:ascii="Times New Roman" w:hAnsi="Times New Roman" w:eastAsia="宋体" w:cs="Times New Roman"/>
      <w:kern w:val="0"/>
      <w:sz w:val="24"/>
      <w:szCs w:val="20"/>
      <w:lang w:val="en-US" w:eastAsia="zh-CN" w:bidi="ar-SA"/>
    </w:rPr>
  </w:style>
  <w:style w:type="paragraph" w:customStyle="1" w:styleId="7">
    <w:name w:val="正文1"/>
    <w:next w:val="1"/>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1450</Words>
  <Characters>1578</Characters>
  <Lines>0</Lines>
  <Paragraphs>0</Paragraphs>
  <TotalTime>0</TotalTime>
  <ScaleCrop>false</ScaleCrop>
  <LinksUpToDate>false</LinksUpToDate>
  <CharactersWithSpaces>1622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2026-04-01T09:19:00Z</dcterms:created>
  <dc:creator>lenovo</dc:creator>
  <cp:lastModifiedBy>Administrator</cp:lastModifiedBy>
  <dcterms:modified xsi:type="dcterms:W3CDTF">2026-04-02T08:28:40Z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eyJoZGlkIjoiODhmNmEzYmM4YmMyNjU1N2QyYmFmYzUxODAwN2FkZjIiLCJ1c2VySWQiOiI0MzgwMTcwNjEifQ==</vt:lpwstr>
  </property>
  <property fmtid="{D5CDD505-2E9C-101B-9397-08002B2CF9AE}" pid="4" name="ICV">
    <vt:lpwstr>6408FA4E671B46658B07B1432917C42D_12</vt:lpwstr>
  </property>
</Properties>
</file>